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5E5E16" w:rsidRPr="0000132D" w14:paraId="71FD1DA6" w14:textId="77777777" w:rsidTr="00D9545C">
        <w:trPr>
          <w:trHeight w:val="1417"/>
          <w:jc w:val="center"/>
        </w:trPr>
        <w:tc>
          <w:tcPr>
            <w:tcW w:w="345" w:type="pct"/>
            <w:shd w:val="clear" w:color="auto" w:fill="000000"/>
          </w:tcPr>
          <w:p w14:paraId="3D346E5A" w14:textId="77777777" w:rsidR="005E5E16" w:rsidRPr="0000132D" w:rsidRDefault="005E5E16"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bookmarkStart w:id="0" w:name="_Toc1902503" w:displacedByCustomXml="next"/>
          <w:sdt>
            <w:sdtPr>
              <w:rPr>
                <w:rStyle w:val="Heading2Char"/>
                <w:rFonts w:eastAsiaTheme="minorEastAsia"/>
                <w:b/>
                <w:bCs/>
                <w:i/>
                <w:iCs/>
                <w:sz w:val="36"/>
                <w:szCs w:val="36"/>
              </w:rPr>
              <w:id w:val="1451661593"/>
              <w:placeholder>
                <w:docPart w:val="9761C03E80764EEA9564D954E058ECFF"/>
              </w:placeholder>
            </w:sdtPr>
            <w:sdtEndPr>
              <w:rPr>
                <w:rStyle w:val="DefaultParagraphFont"/>
                <w:rFonts w:asciiTheme="majorBidi" w:eastAsia="Times New Roman" w:hAnsiTheme="majorBidi" w:cstheme="majorBidi"/>
                <w:i w:val="0"/>
                <w:iCs w:val="0"/>
                <w:color w:val="auto"/>
              </w:rPr>
            </w:sdtEndPr>
            <w:sdtContent>
              <w:p w14:paraId="1F7A3EC0" w14:textId="77777777" w:rsidR="005E5E16" w:rsidRPr="0000132D" w:rsidRDefault="005E5E16" w:rsidP="00D9545C">
                <w:pPr>
                  <w:bidi w:val="0"/>
                  <w:spacing w:before="240"/>
                  <w:jc w:val="center"/>
                  <w:rPr>
                    <w:rFonts w:ascii="Times New Roman" w:hAnsi="Times New Roman" w:cs="Times New Roman"/>
                    <w:b/>
                    <w:bCs/>
                    <w:sz w:val="36"/>
                    <w:szCs w:val="36"/>
                  </w:rPr>
                </w:pPr>
                <w:r w:rsidRPr="0000132D">
                  <w:rPr>
                    <w:rStyle w:val="Heading2Char"/>
                    <w:rFonts w:eastAsiaTheme="minorEastAsia"/>
                    <w:b/>
                    <w:bCs/>
                    <w:sz w:val="36"/>
                    <w:szCs w:val="36"/>
                  </w:rPr>
                  <w:t>Service Availability and Readiness Assessment of Health</w:t>
                </w:r>
                <w:r>
                  <w:rPr>
                    <w:rStyle w:val="Heading2Char"/>
                    <w:rFonts w:eastAsiaTheme="minorEastAsia"/>
                    <w:b/>
                    <w:bCs/>
                    <w:sz w:val="36"/>
                    <w:szCs w:val="36"/>
                  </w:rPr>
                  <w:t xml:space="preserve"> </w:t>
                </w:r>
                <w:r w:rsidRPr="0000132D">
                  <w:rPr>
                    <w:rStyle w:val="Heading2Char"/>
                    <w:rFonts w:eastAsiaTheme="minorEastAsia"/>
                    <w:b/>
                    <w:bCs/>
                    <w:sz w:val="36"/>
                    <w:szCs w:val="36"/>
                  </w:rPr>
                  <w:t>Facilities in Mina and Arafat during the 2017 Hajj</w:t>
                </w:r>
              </w:p>
              <w:bookmarkEnd w:id="0" w:displacedByCustomXml="next"/>
            </w:sdtContent>
          </w:sdt>
          <w:p w14:paraId="2FC60D3D" w14:textId="77777777" w:rsidR="005E5E16" w:rsidRPr="0044451A" w:rsidRDefault="005E5E16" w:rsidP="00D9545C">
            <w:pPr>
              <w:spacing w:line="240" w:lineRule="auto"/>
              <w:ind w:left="360"/>
              <w:jc w:val="center"/>
              <w:outlineLvl w:val="4"/>
              <w:rPr>
                <w:rFonts w:asciiTheme="majorBidi" w:hAnsiTheme="majorBidi" w:cstheme="majorBidi"/>
                <w:sz w:val="20"/>
                <w:szCs w:val="20"/>
              </w:rPr>
            </w:pPr>
            <w:sdt>
              <w:sdtPr>
                <w:rPr>
                  <w:rFonts w:asciiTheme="majorBidi" w:hAnsiTheme="majorBidi" w:cstheme="majorBidi"/>
                  <w:sz w:val="20"/>
                  <w:szCs w:val="20"/>
                  <w:rtl/>
                </w:rPr>
                <w:id w:val="2091735668"/>
                <w:placeholder>
                  <w:docPart w:val="D50C6857E3574F4FA9F6F5FEE389A7BC"/>
                </w:placeholder>
              </w:sdtPr>
              <w:sdtContent>
                <w:r w:rsidRPr="0044451A">
                  <w:rPr>
                    <w:rFonts w:asciiTheme="majorBidi" w:hAnsiTheme="majorBidi" w:cstheme="majorBidi"/>
                    <w:sz w:val="20"/>
                    <w:szCs w:val="20"/>
                  </w:rPr>
                  <w:t xml:space="preserve">Ahmed </w:t>
                </w:r>
                <w:r>
                  <w:rPr>
                    <w:rFonts w:asciiTheme="majorBidi" w:hAnsiTheme="majorBidi" w:cstheme="majorBidi"/>
                    <w:sz w:val="20"/>
                    <w:szCs w:val="20"/>
                  </w:rPr>
                  <w:t>E</w:t>
                </w:r>
                <w:r w:rsidRPr="0044451A">
                  <w:rPr>
                    <w:rFonts w:asciiTheme="majorBidi" w:hAnsiTheme="majorBidi" w:cstheme="majorBidi"/>
                    <w:sz w:val="20"/>
                    <w:szCs w:val="20"/>
                  </w:rPr>
                  <w:t>lganainy</w:t>
                </w:r>
              </w:sdtContent>
            </w:sdt>
            <w:r w:rsidRPr="0044451A">
              <w:rPr>
                <w:rFonts w:asciiTheme="majorBidi" w:hAnsiTheme="majorBidi" w:cstheme="majorBidi"/>
                <w:sz w:val="20"/>
                <w:szCs w:val="20"/>
              </w:rPr>
              <w:t xml:space="preserve">, </w:t>
            </w:r>
            <w:sdt>
              <w:sdtPr>
                <w:rPr>
                  <w:rFonts w:asciiTheme="majorBidi" w:hAnsiTheme="majorBidi" w:cstheme="majorBidi"/>
                  <w:sz w:val="20"/>
                  <w:szCs w:val="20"/>
                  <w:rtl/>
                </w:rPr>
                <w:id w:val="1806425589"/>
                <w:placeholder>
                  <w:docPart w:val="D50C6857E3574F4FA9F6F5FEE389A7BC"/>
                </w:placeholder>
              </w:sdtPr>
              <w:sdtContent>
                <w:r>
                  <w:rPr>
                    <w:rFonts w:asciiTheme="majorBidi" w:hAnsiTheme="majorBidi" w:cstheme="majorBidi"/>
                    <w:sz w:val="20"/>
                    <w:szCs w:val="20"/>
                  </w:rPr>
                  <w:t>K</w:t>
                </w:r>
                <w:r w:rsidRPr="0044451A">
                  <w:rPr>
                    <w:rFonts w:asciiTheme="majorBidi" w:hAnsiTheme="majorBidi" w:cstheme="majorBidi"/>
                    <w:sz w:val="20"/>
                    <w:szCs w:val="20"/>
                  </w:rPr>
                  <w:t xml:space="preserve">ingsley </w:t>
                </w:r>
                <w:r>
                  <w:rPr>
                    <w:rFonts w:asciiTheme="majorBidi" w:hAnsiTheme="majorBidi" w:cstheme="majorBidi"/>
                    <w:sz w:val="20"/>
                    <w:szCs w:val="20"/>
                  </w:rPr>
                  <w:t>B</w:t>
                </w:r>
                <w:r w:rsidRPr="0044451A">
                  <w:rPr>
                    <w:rFonts w:asciiTheme="majorBidi" w:hAnsiTheme="majorBidi" w:cstheme="majorBidi"/>
                    <w:sz w:val="20"/>
                    <w:szCs w:val="20"/>
                  </w:rPr>
                  <w:t>ieh</w:t>
                </w:r>
              </w:sdtContent>
            </w:sdt>
            <w:r w:rsidRPr="0044451A">
              <w:rPr>
                <w:rFonts w:asciiTheme="majorBidi" w:hAnsiTheme="majorBidi" w:cstheme="majorBidi"/>
                <w:sz w:val="20"/>
                <w:szCs w:val="20"/>
              </w:rPr>
              <w:t xml:space="preserve">, </w:t>
            </w:r>
            <w:sdt>
              <w:sdtPr>
                <w:rPr>
                  <w:rFonts w:asciiTheme="majorBidi" w:hAnsiTheme="majorBidi" w:cstheme="majorBidi"/>
                  <w:sz w:val="20"/>
                  <w:szCs w:val="20"/>
                  <w:rtl/>
                </w:rPr>
                <w:id w:val="1584181511"/>
                <w:placeholder>
                  <w:docPart w:val="D50C6857E3574F4FA9F6F5FEE389A7BC"/>
                </w:placeholder>
              </w:sdtPr>
              <w:sdtContent>
                <w:r>
                  <w:rPr>
                    <w:rFonts w:asciiTheme="majorBidi" w:hAnsiTheme="majorBidi" w:cstheme="majorBidi"/>
                    <w:sz w:val="20"/>
                    <w:szCs w:val="20"/>
                  </w:rPr>
                  <w:t>N</w:t>
                </w:r>
                <w:r w:rsidRPr="0044451A">
                  <w:rPr>
                    <w:rFonts w:asciiTheme="majorBidi" w:hAnsiTheme="majorBidi" w:cstheme="majorBidi"/>
                    <w:sz w:val="20"/>
                    <w:szCs w:val="20"/>
                  </w:rPr>
                  <w:t xml:space="preserve">our </w:t>
                </w:r>
                <w:r>
                  <w:rPr>
                    <w:rFonts w:asciiTheme="majorBidi" w:hAnsiTheme="majorBidi" w:cstheme="majorBidi"/>
                    <w:sz w:val="20"/>
                    <w:szCs w:val="20"/>
                  </w:rPr>
                  <w:t>A</w:t>
                </w:r>
                <w:r w:rsidRPr="0044451A">
                  <w:rPr>
                    <w:rFonts w:asciiTheme="majorBidi" w:hAnsiTheme="majorBidi" w:cstheme="majorBidi"/>
                    <w:sz w:val="20"/>
                    <w:szCs w:val="20"/>
                  </w:rPr>
                  <w:t>bdulmalek</w:t>
                </w:r>
              </w:sdtContent>
            </w:sdt>
            <w:r w:rsidRPr="0044451A">
              <w:rPr>
                <w:rFonts w:asciiTheme="majorBidi" w:hAnsiTheme="majorBidi" w:cstheme="majorBidi"/>
                <w:sz w:val="20"/>
                <w:szCs w:val="20"/>
              </w:rPr>
              <w:t xml:space="preserve">, </w:t>
            </w:r>
            <w:sdt>
              <w:sdtPr>
                <w:rPr>
                  <w:rFonts w:asciiTheme="majorBidi" w:hAnsiTheme="majorBidi" w:cstheme="majorBidi"/>
                  <w:sz w:val="20"/>
                  <w:szCs w:val="20"/>
                  <w:rtl/>
                </w:rPr>
                <w:id w:val="-1220289874"/>
                <w:placeholder>
                  <w:docPart w:val="D50C6857E3574F4FA9F6F5FEE389A7BC"/>
                </w:placeholder>
              </w:sdtPr>
              <w:sdtContent>
                <w:r>
                  <w:rPr>
                    <w:rFonts w:asciiTheme="majorBidi" w:hAnsiTheme="majorBidi" w:cstheme="majorBidi"/>
                    <w:sz w:val="20"/>
                    <w:szCs w:val="20"/>
                  </w:rPr>
                  <w:t>S</w:t>
                </w:r>
                <w:r w:rsidRPr="0044451A">
                  <w:rPr>
                    <w:rFonts w:asciiTheme="majorBidi" w:hAnsiTheme="majorBidi" w:cstheme="majorBidi"/>
                    <w:sz w:val="20"/>
                    <w:szCs w:val="20"/>
                  </w:rPr>
                  <w:t xml:space="preserve">ujoud </w:t>
                </w:r>
                <w:r>
                  <w:rPr>
                    <w:rFonts w:asciiTheme="majorBidi" w:hAnsiTheme="majorBidi" w:cstheme="majorBidi"/>
                    <w:sz w:val="20"/>
                    <w:szCs w:val="20"/>
                  </w:rPr>
                  <w:t>G</w:t>
                </w:r>
                <w:r w:rsidRPr="0044451A">
                  <w:rPr>
                    <w:rFonts w:asciiTheme="majorBidi" w:hAnsiTheme="majorBidi" w:cstheme="majorBidi"/>
                    <w:sz w:val="20"/>
                    <w:szCs w:val="20"/>
                  </w:rPr>
                  <w:t>hallab</w:t>
                </w:r>
              </w:sdtContent>
            </w:sdt>
            <w:r w:rsidRPr="0044451A">
              <w:rPr>
                <w:rFonts w:asciiTheme="majorBidi" w:hAnsiTheme="majorBidi" w:cstheme="majorBidi"/>
                <w:sz w:val="20"/>
                <w:szCs w:val="20"/>
              </w:rPr>
              <w:t xml:space="preserve">, </w:t>
            </w:r>
            <w:sdt>
              <w:sdtPr>
                <w:rPr>
                  <w:rFonts w:asciiTheme="majorBidi" w:hAnsiTheme="majorBidi" w:cstheme="majorBidi"/>
                  <w:sz w:val="20"/>
                  <w:szCs w:val="20"/>
                  <w:rtl/>
                </w:rPr>
                <w:id w:val="-1244256296"/>
                <w:placeholder>
                  <w:docPart w:val="D50C6857E3574F4FA9F6F5FEE389A7BC"/>
                </w:placeholder>
              </w:sdtPr>
              <w:sdtContent>
                <w:r>
                  <w:rPr>
                    <w:rFonts w:asciiTheme="majorBidi" w:hAnsiTheme="majorBidi" w:cstheme="majorBidi"/>
                    <w:sz w:val="20"/>
                    <w:szCs w:val="20"/>
                  </w:rPr>
                  <w:t>N</w:t>
                </w:r>
                <w:r w:rsidRPr="0044451A">
                  <w:rPr>
                    <w:rFonts w:asciiTheme="majorBidi" w:hAnsiTheme="majorBidi" w:cstheme="majorBidi"/>
                    <w:sz w:val="20"/>
                    <w:szCs w:val="20"/>
                  </w:rPr>
                  <w:t xml:space="preserve">omai </w:t>
                </w:r>
                <w:r>
                  <w:rPr>
                    <w:rFonts w:asciiTheme="majorBidi" w:hAnsiTheme="majorBidi" w:cstheme="majorBidi"/>
                    <w:sz w:val="20"/>
                    <w:szCs w:val="20"/>
                  </w:rPr>
                  <w:t>M</w:t>
                </w:r>
                <w:r w:rsidRPr="0044451A">
                  <w:rPr>
                    <w:rFonts w:asciiTheme="majorBidi" w:hAnsiTheme="majorBidi" w:cstheme="majorBidi"/>
                    <w:sz w:val="20"/>
                    <w:szCs w:val="20"/>
                  </w:rPr>
                  <w:t>ukhtar</w:t>
                </w:r>
              </w:sdtContent>
            </w:sdt>
          </w:p>
          <w:p w14:paraId="5BF6AD8F" w14:textId="77777777" w:rsidR="005E5E16" w:rsidRPr="0000132D" w:rsidRDefault="005E5E16" w:rsidP="00D9545C">
            <w:pPr>
              <w:bidi w:val="0"/>
              <w:spacing w:line="240" w:lineRule="auto"/>
              <w:jc w:val="center"/>
              <w:outlineLvl w:val="4"/>
              <w:rPr>
                <w:rFonts w:cs="GE SS Two Light"/>
                <w:rtl/>
              </w:rPr>
            </w:pPr>
            <w:sdt>
              <w:sdtPr>
                <w:rPr>
                  <w:rFonts w:asciiTheme="majorBidi" w:hAnsiTheme="majorBidi" w:cstheme="majorBidi"/>
                  <w:sz w:val="20"/>
                  <w:szCs w:val="20"/>
                </w:rPr>
                <w:id w:val="638078334"/>
                <w:placeholder>
                  <w:docPart w:val="F0A88EE85FA24741BECCFD361F09EC52"/>
                </w:placeholder>
              </w:sdtPr>
              <w:sdtContent>
                <w:r w:rsidRPr="0044451A">
                  <w:rPr>
                    <w:rFonts w:asciiTheme="majorBidi" w:hAnsiTheme="majorBidi" w:cstheme="majorBidi"/>
                    <w:sz w:val="18"/>
                    <w:szCs w:val="18"/>
                  </w:rPr>
                  <w:t>Global Center for Mass Gatherings Medicine-MOH</w:t>
                </w:r>
              </w:sdtContent>
            </w:sdt>
          </w:p>
        </w:tc>
        <w:tc>
          <w:tcPr>
            <w:tcW w:w="340" w:type="pct"/>
            <w:shd w:val="clear" w:color="auto" w:fill="000000"/>
            <w:vAlign w:val="center"/>
          </w:tcPr>
          <w:p w14:paraId="216D1CF8" w14:textId="77777777" w:rsidR="005E5E16" w:rsidRPr="0000132D" w:rsidRDefault="005E5E16" w:rsidP="00D9545C">
            <w:pPr>
              <w:rPr>
                <w:rFonts w:ascii="Hacen Liner Print-out Light" w:hAnsi="Hacen Liner Print-out Light" w:cs="Hacen Liner Print-out Light"/>
                <w:rtl/>
              </w:rPr>
            </w:pPr>
          </w:p>
        </w:tc>
      </w:tr>
      <w:tr w:rsidR="005E5E16" w:rsidRPr="0000132D" w14:paraId="76F12790" w14:textId="77777777" w:rsidTr="00D9545C">
        <w:trPr>
          <w:trHeight w:val="577"/>
          <w:jc w:val="center"/>
        </w:trPr>
        <w:tc>
          <w:tcPr>
            <w:tcW w:w="345" w:type="pct"/>
            <w:shd w:val="clear" w:color="auto" w:fill="000000"/>
          </w:tcPr>
          <w:p w14:paraId="1667550E" w14:textId="77777777" w:rsidR="005E5E16" w:rsidRPr="0000132D" w:rsidRDefault="005E5E16" w:rsidP="00D9545C">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1536B55B" w14:textId="77777777" w:rsidR="005E5E16" w:rsidRPr="0044451A" w:rsidRDefault="005E5E16" w:rsidP="00D9545C">
            <w:pPr>
              <w:spacing w:before="120" w:after="120" w:line="240" w:lineRule="auto"/>
              <w:ind w:left="357"/>
              <w:jc w:val="center"/>
              <w:outlineLvl w:val="4"/>
              <w:rPr>
                <w:rFonts w:asciiTheme="majorBidi" w:hAnsiTheme="majorBidi" w:cstheme="majorBidi"/>
                <w:b/>
                <w:bCs/>
                <w:rtl/>
              </w:rPr>
            </w:pPr>
            <w:r w:rsidRPr="0044451A">
              <w:rPr>
                <w:rFonts w:asciiTheme="majorBidi" w:hAnsiTheme="majorBidi" w:cstheme="majorBidi"/>
                <w:b/>
                <w:bCs/>
                <w:sz w:val="36"/>
                <w:szCs w:val="36"/>
                <w:rtl/>
              </w:rPr>
              <w:t xml:space="preserve">تقييم </w:t>
            </w:r>
            <w:r>
              <w:rPr>
                <w:rFonts w:asciiTheme="majorBidi" w:hAnsiTheme="majorBidi" w:cstheme="majorBidi" w:hint="cs"/>
                <w:b/>
                <w:bCs/>
                <w:sz w:val="36"/>
                <w:szCs w:val="36"/>
                <w:rtl/>
              </w:rPr>
              <w:t xml:space="preserve">استعداد </w:t>
            </w:r>
            <w:r w:rsidRPr="0044451A">
              <w:rPr>
                <w:rFonts w:asciiTheme="majorBidi" w:hAnsiTheme="majorBidi" w:cstheme="majorBidi"/>
                <w:b/>
                <w:bCs/>
                <w:sz w:val="36"/>
                <w:szCs w:val="36"/>
                <w:rtl/>
              </w:rPr>
              <w:t xml:space="preserve">المنشآت الصحية </w:t>
            </w:r>
            <w:r>
              <w:rPr>
                <w:rFonts w:asciiTheme="majorBidi" w:hAnsiTheme="majorBidi" w:cstheme="majorBidi" w:hint="cs"/>
                <w:b/>
                <w:bCs/>
                <w:sz w:val="36"/>
                <w:szCs w:val="36"/>
                <w:rtl/>
              </w:rPr>
              <w:t xml:space="preserve">وتوفر </w:t>
            </w:r>
            <w:r w:rsidRPr="0044451A">
              <w:rPr>
                <w:rFonts w:asciiTheme="majorBidi" w:hAnsiTheme="majorBidi" w:cstheme="majorBidi"/>
                <w:b/>
                <w:bCs/>
                <w:sz w:val="36"/>
                <w:szCs w:val="36"/>
                <w:rtl/>
              </w:rPr>
              <w:t>الخدمات أثناء موسم الحج</w:t>
            </w:r>
          </w:p>
        </w:tc>
        <w:tc>
          <w:tcPr>
            <w:tcW w:w="340" w:type="pct"/>
            <w:shd w:val="clear" w:color="auto" w:fill="000000"/>
            <w:vAlign w:val="center"/>
          </w:tcPr>
          <w:p w14:paraId="6ED83188" w14:textId="77777777" w:rsidR="005E5E16" w:rsidRPr="0000132D" w:rsidRDefault="005E5E16" w:rsidP="00D9545C">
            <w:pPr>
              <w:rPr>
                <w:rFonts w:ascii="Hacen Liner Print-out Light" w:hAnsi="Hacen Liner Print-out Light" w:cs="Hacen Liner Print-out Light"/>
                <w:rtl/>
              </w:rPr>
            </w:pPr>
          </w:p>
        </w:tc>
      </w:tr>
      <w:tr w:rsidR="005E5E16" w:rsidRPr="0000132D" w14:paraId="574741CB" w14:textId="77777777" w:rsidTr="00D9545C">
        <w:trPr>
          <w:trHeight w:val="716"/>
          <w:jc w:val="center"/>
        </w:trPr>
        <w:tc>
          <w:tcPr>
            <w:tcW w:w="345" w:type="pct"/>
            <w:shd w:val="clear" w:color="auto" w:fill="000000"/>
          </w:tcPr>
          <w:p w14:paraId="1C87B494" w14:textId="77777777" w:rsidR="005E5E16" w:rsidRPr="0000132D" w:rsidRDefault="005E5E16" w:rsidP="00D9545C">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1D274F95" w14:textId="77777777" w:rsidR="005E5E16" w:rsidRPr="0044451A" w:rsidRDefault="005E5E16" w:rsidP="00D9545C">
            <w:pPr>
              <w:spacing w:line="240" w:lineRule="auto"/>
              <w:ind w:left="86"/>
              <w:jc w:val="center"/>
              <w:outlineLvl w:val="4"/>
              <w:rPr>
                <w:rFonts w:asciiTheme="majorBidi" w:hAnsiTheme="majorBidi" w:cstheme="majorBidi"/>
                <w:sz w:val="20"/>
                <w:szCs w:val="20"/>
                <w:rtl/>
              </w:rPr>
            </w:pPr>
            <w:r w:rsidRPr="0044451A">
              <w:rPr>
                <w:rFonts w:asciiTheme="majorBidi" w:hAnsiTheme="majorBidi" w:cstheme="majorBidi"/>
                <w:sz w:val="20"/>
                <w:szCs w:val="20"/>
                <w:rtl/>
              </w:rPr>
              <w:t>أحمد الجنايني، كنجزلي بيه، نور عبدالمالك، سجود غلاب، نمي مختار</w:t>
            </w:r>
          </w:p>
          <w:p w14:paraId="0824DB5A" w14:textId="77777777" w:rsidR="005E5E16" w:rsidRPr="0000132D" w:rsidRDefault="005E5E16" w:rsidP="00D9545C">
            <w:pPr>
              <w:ind w:left="86"/>
              <w:jc w:val="center"/>
              <w:outlineLvl w:val="4"/>
              <w:rPr>
                <w:rFonts w:cs="GE SS Two Light"/>
                <w:sz w:val="20"/>
                <w:szCs w:val="20"/>
                <w:rtl/>
              </w:rPr>
            </w:pPr>
            <w:r w:rsidRPr="0044451A">
              <w:rPr>
                <w:rFonts w:asciiTheme="majorBidi" w:hAnsiTheme="majorBidi" w:cstheme="majorBidi"/>
                <w:sz w:val="20"/>
                <w:szCs w:val="20"/>
                <w:rtl/>
              </w:rPr>
              <w:t>المركز العالمي لطب الحشود - وزارة الصحة</w:t>
            </w:r>
          </w:p>
        </w:tc>
        <w:tc>
          <w:tcPr>
            <w:tcW w:w="340" w:type="pct"/>
            <w:shd w:val="clear" w:color="auto" w:fill="000000"/>
            <w:vAlign w:val="center"/>
          </w:tcPr>
          <w:p w14:paraId="08FFC578" w14:textId="77777777" w:rsidR="005E5E16" w:rsidRPr="0000132D" w:rsidRDefault="005E5E16" w:rsidP="00D9545C">
            <w:pPr>
              <w:rPr>
                <w:rFonts w:ascii="Hacen Liner Print-out Light" w:hAnsi="Hacen Liner Print-out Light" w:cs="Hacen Liner Print-out Light"/>
                <w:rtl/>
              </w:rPr>
            </w:pPr>
          </w:p>
        </w:tc>
      </w:tr>
    </w:tbl>
    <w:p w14:paraId="63B3E13C" w14:textId="77777777" w:rsidR="005E5E16" w:rsidRPr="0000132D" w:rsidRDefault="005E5E16" w:rsidP="005E5E16">
      <w:pPr>
        <w:spacing w:before="60" w:after="60" w:line="240" w:lineRule="auto"/>
        <w:rPr>
          <w:b/>
          <w:bCs/>
          <w:sz w:val="24"/>
          <w:szCs w:val="24"/>
          <w:rtl/>
        </w:rPr>
      </w:pPr>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Fonts w:hint="cs"/>
          <w:rtl/>
        </w:rPr>
        <w:id w:val="-1729453255"/>
        <w:placeholder>
          <w:docPart w:val="2E3ECA329D9C4B899A8C2DDF8956FF6C"/>
        </w:placeholder>
      </w:sdtPr>
      <w:sdtContent>
        <w:p w14:paraId="06D4A87F" w14:textId="77777777" w:rsidR="005E5E16" w:rsidRPr="0000132D" w:rsidRDefault="005E5E16" w:rsidP="005E5E16">
          <w:pPr>
            <w:spacing w:line="240" w:lineRule="auto"/>
            <w:jc w:val="lowKashida"/>
          </w:pPr>
          <w:r w:rsidRPr="0000132D">
            <w:rPr>
              <w:rtl/>
            </w:rPr>
            <w:t>المقدمة أجرى المركز العالمي لطب الحشود أول تقييم لتوفر الخدمات والاستعدادات في المرافق الصحية التابعة لوزارة الصحة في الأماكن المقدسة (منى وعرفات) خلال موسم حج 1437هـ. و الذي يهدف إلى تقييم توافر الخدمة، و الجاهزية، و التحقق من جودة البيانات في المرافق الصحية في الحج لتسهيل التخطيط واتخاذ القرارات. يصف هذا التقرير نتائج التقييم الثاني و الذي أجري خلال موسم حج 1438 هـ. المنهجية نفذ هذا التقييم بأسلوب الدراسة المستعرضة لتوافر الخدمة والاستعداد لتقديمها في المرافق الصحية التابعة لوزارة الصحة في منى وعرفات. استُمد استبيان الدراسة من أداة جمع بيانات قياسية/معيارية لمنظمة الصحة العالمية، والتي تم تعديلها بما يتماشى مع سياق الحج. تم جمع البيانات في أغسطس وسبتمبر 2017م. النتائج أظهرت النتائج أن غالبية المرافق الصحية لديها الأجهزة و المرافق الأساسية اللازمة لتقديم الخدمات الصحية الاساسية خلال الحج. بعد اعتماد وتطبيق معايير جديدة لتوزيع الممارسين الصحيين عام 1438، ارتفعت نسبة الممارسين الصحيين الأساسيين (الأطباء والتمريض) من 34٪ في عام 1437 هـ إلى 46٪ في عام 1438 هـ. إضافة إلى ذلك، كان هناك انخفاض بنسبة 35 ٪ في متوسط عبء العمل (عدد الاستشارات اليومية / طبيب) في منى وعرفات. و زاد متوسط الوقت الذي قضاه الحاج مع الطبيب خلال الزيارات في مراكز الرعاية الصحية الأولية من 1.35 دقيقة في عام 1437 هـ إلى 2.38 دقيقة في عام 1438 هـ. الخاتمة سيمثل هذا التقييم لمرافق الرعاية الصحية في الحج قاعدة لتعزيز تقديم الخدمات والأساس للتخطيط والإدارة. إجمالا، تم تعزيز كثافة وتوزيع الموارد الصحية وبعض مجالات الاستعداد للخدمات خلال موسم الحج 1438هـ. هناك حاجة للبناء على هذه النتائج الإيجابية لتحسين معايير توزيع الممارسين الصحيين. ومن بين الاحتياجات الإضافية لاستدامة تعزيز النظام الصحي: برامج التدريب المناسبة، تحسين و تطوير البنية التحتية و تطوير نظم الرصد و المراقبة</w:t>
          </w:r>
          <w:r w:rsidRPr="0000132D">
            <w:t>.</w:t>
          </w:r>
        </w:p>
        <w:p w14:paraId="2750C09E" w14:textId="77777777" w:rsidR="005E5E16" w:rsidRPr="0000132D" w:rsidRDefault="005E5E16" w:rsidP="005E5E16">
          <w:pPr>
            <w:spacing w:line="240" w:lineRule="auto"/>
            <w:jc w:val="lowKashida"/>
            <w:rPr>
              <w:rtl/>
            </w:rPr>
          </w:pPr>
        </w:p>
      </w:sdtContent>
    </w:sdt>
    <w:sdt>
      <w:sdtPr>
        <w:rPr>
          <w:rFonts w:hint="cs"/>
        </w:rPr>
        <w:id w:val="596750001"/>
        <w:placeholder>
          <w:docPart w:val="983C0C4A42CA489D93EF3DF568EE97CA"/>
        </w:placeholder>
      </w:sdtPr>
      <w:sdtEndPr>
        <w:rPr>
          <w:sz w:val="14"/>
          <w:szCs w:val="14"/>
        </w:rPr>
      </w:sdtEndPr>
      <w:sdtContent>
        <w:p w14:paraId="5FFA34E1" w14:textId="77777777" w:rsidR="005E5E16" w:rsidRPr="0000132D" w:rsidRDefault="005E5E16" w:rsidP="005E5E16">
          <w:pPr>
            <w:bidi w:val="0"/>
            <w:spacing w:line="240" w:lineRule="auto"/>
            <w:jc w:val="lowKashida"/>
            <w:rPr>
              <w:rtl/>
            </w:rPr>
          </w:pPr>
          <w:r w:rsidRPr="0000132D">
            <w:t xml:space="preserve">Background The Global Center for Mass Gatherings Medicine (GCMGM) conducted the first Service Availability and Readiness Assessment (SARA) of Ministry of Health (MOH) health facilities in the Holy Places (Mina and Arafat) during the 1437 Hajj. The goal of SARA is to assess service availability, readiness, and to conduct data verification in Hajj health facilities for planning and decision making. This report describes the results of 2nd SARA, which was conducted during the 1438Hajj. Methods The assessment was a cross-sectional survey of service availability and the readiness to provide services in MOH health facilities in Mina and Arafat. The survey questionnaire was derived from a standard set of the World Health Organization (WHO) SARA data collection tool, which was modified in line with the Hajj context. Data collection was conducted in August-September 2017. Results The results showed that the majority of health facilities had the required basic amenities and equipment during Hajj. With the adoption of new standards for the distribution of Health Care Workers, the percentage of core providers (doctors and nurses) increased from 34% in 1437H to 46% in 1438H. Additionally, there was a corresponding 35% reduction in average workload (Number of daily consultations/doctor), in </w:t>
          </w:r>
          <w:r w:rsidRPr="0000132D">
            <w:lastRenderedPageBreak/>
            <w:t>Mina and Arafat. The average time spent with the doctor during outpatient visits in the PHCs increased marginally from 1.35 minutes in 1437H to 2.38 minutes in 1438H. Conclusion This SARA of healthcare facilities in the Hajj serves as a platform for strengthening service delivery and foundation for planning and management. Overall, the density and distribution of health resources and some service readiness domains strengthened during the 1438 Hajj. There is need to build on these gains to improve the standards for allocation of HCWs. Appropriate training programmes, improved infrastructural development and enhanced surveillance systems are additional needs for sustainable health system strengthening</w:t>
          </w:r>
        </w:p>
      </w:sdtContent>
    </w:sdt>
    <w:sdt>
      <w:sdtPr>
        <w:rPr>
          <w:b/>
          <w:bCs/>
          <w:sz w:val="24"/>
          <w:szCs w:val="24"/>
        </w:rPr>
        <w:id w:val="618255972"/>
        <w:placeholder>
          <w:docPart w:val="491FCEEAA7D7418F9CA27E587C956948"/>
        </w:placeholder>
      </w:sdtPr>
      <w:sdtContent>
        <w:p w14:paraId="1CCB8085" w14:textId="77777777" w:rsidR="005E5E16" w:rsidRPr="0000132D" w:rsidRDefault="005E5E16" w:rsidP="005E5E16">
          <w:pPr>
            <w:bidi w:val="0"/>
            <w:spacing w:before="120" w:line="240" w:lineRule="auto"/>
            <w:rPr>
              <w:b/>
              <w:bCs/>
              <w:sz w:val="24"/>
              <w:szCs w:val="24"/>
              <w:rtl/>
            </w:rPr>
          </w:pPr>
          <w:r w:rsidRPr="0000132D">
            <w:rPr>
              <w:b/>
              <w:bCs/>
              <w:sz w:val="24"/>
              <w:szCs w:val="24"/>
            </w:rPr>
            <w:t>Introduction</w:t>
          </w:r>
        </w:p>
      </w:sdtContent>
    </w:sdt>
    <w:sdt>
      <w:sdtPr>
        <w:id w:val="-854260852"/>
        <w:placeholder>
          <w:docPart w:val="491FCEEAA7D7418F9CA27E587C956948"/>
        </w:placeholder>
      </w:sdtPr>
      <w:sdtContent>
        <w:p w14:paraId="460E2D8E" w14:textId="77777777" w:rsidR="005E5E16" w:rsidRPr="0000132D" w:rsidRDefault="005E5E16" w:rsidP="005E5E16">
          <w:pPr>
            <w:bidi w:val="0"/>
            <w:spacing w:line="240" w:lineRule="auto"/>
            <w:jc w:val="lowKashida"/>
          </w:pPr>
          <w:r w:rsidRPr="0000132D">
            <w:t xml:space="preserve">The Hajj is among the largest annual religious mass gatherings (MGs) globally. In 2017, 2,352,122 pilgrims, including 1,752,014 international pilgrims, performed the Muslim pilgrimage in Makkah Kingdom of Saudi Arabia (KSA). The main Hajj rituals are performed within 7-8 days in the city of Makkah and the Holy Places (Mina, Muzdalifah and Arafat). However, extended stays in KSA are not uncommon among international pilgrims due to flight delays and other logistics reasons.  </w:t>
          </w:r>
        </w:p>
        <w:p w14:paraId="28F6861E" w14:textId="77777777" w:rsidR="005E5E16" w:rsidRPr="0000132D" w:rsidRDefault="005E5E16" w:rsidP="005E5E16">
          <w:pPr>
            <w:bidi w:val="0"/>
            <w:spacing w:line="240" w:lineRule="auto"/>
            <w:jc w:val="lowKashida"/>
          </w:pPr>
          <w:r w:rsidRPr="0000132D">
            <w:t xml:space="preserve">A variety of health risks are reported among pilgrims during the MG. The significant elderly Hajj population with the accompanied high chronic diseases burden and the strenuous Hajj rites are principal risk factors for non-communicable diseases (NCDs), heat illnesses, trauma and certain infectious diseases complications among pilgrims. It is not uncommon for critically ill pilgrims needing specialised services to travel from their countries for the Hajj, either to access the free health services provided by KSA authorities or to fulfil the obligatory Islamic religious rites whenever a rare opportunity presents itself once in their life time.  Notwithstanding, increased pilgrims morbidity correspondingly accelerates the demand for health services.  </w:t>
          </w:r>
        </w:p>
        <w:p w14:paraId="1483E519" w14:textId="77777777" w:rsidR="005E5E16" w:rsidRPr="0000132D" w:rsidRDefault="005E5E16" w:rsidP="005E5E16">
          <w:pPr>
            <w:bidi w:val="0"/>
            <w:spacing w:line="240" w:lineRule="auto"/>
            <w:jc w:val="lowKashida"/>
          </w:pPr>
          <w:r w:rsidRPr="0000132D">
            <w:t>The Saudi Ministry of Health (MOH) provides and regulates health service delivery for pilgrims at the Hajj.</w:t>
          </w:r>
          <w:r w:rsidRPr="0000132D">
            <w:fldChar w:fldCharType="begin"/>
          </w:r>
          <w:r w:rsidRPr="0000132D">
            <w:instrText xml:space="preserve"> ADDIN EN.CITE &lt;EndNote&gt;&lt;Cite&gt;&lt;Author&gt;Alotaibi&lt;/Author&gt;&lt;Year&gt;2017&lt;/Year&gt;&lt;RecNum&gt;135&lt;/RecNum&gt;&lt;DisplayText&gt;[1]&lt;/DisplayText&gt;&lt;record&gt;&lt;rec-number&gt;135&lt;/rec-number&gt;&lt;foreign-keys&gt;&lt;key app="EN" db-id="svtdara51ae0sdedafr52tt5e0e02dwsz5v0" timestamp="1495692178"&gt;135&lt;/key&gt;&lt;/foreign-keys&gt;&lt;ref-type name="Journal Article"&gt;17&lt;/ref-type&gt;&lt;contributors&gt;&lt;authors&gt;&lt;author&gt;Alotaibi, B. M.&lt;/author&gt;&lt;author&gt;Yezli, S.&lt;/author&gt;&lt;author&gt;Bin Saeed, A. A.&lt;/author&gt;&lt;author&gt;Turkestani, A.&lt;/author&gt;&lt;author&gt;Alawam, A. H.&lt;/author&gt;&lt;author&gt;Bieh, K. L.&lt;/author&gt;&lt;/authors&gt;&lt;/contributors&gt;&lt;auth-address&gt;Global Center for Mass Gathering Medicine, Ministry of Health, Riyadh, Saudi Arabia.&amp;#xD;Public Health Deputyship, Ministry of Health, Riyadh, Saudi Arabia.&amp;#xD;Department of Family and Community Medicine, College of Medicine, King Saud University, Riyadh, Saudi Arabia.&amp;#xD;Makkah Regional Health Affairs, Ministry of Health, Jeddah, Saudi Arabia.&lt;/auth-address&gt;&lt;titles&gt;&lt;title&gt;Strengthening health security at the Hajj mass gatherings: characteristics of the infectious diseases surveillance systems operational during the 2015 Hajj&lt;/title&gt;&lt;secondary-title&gt;J Travel Med&lt;/secondary-title&gt;&lt;alt-title&gt;Journal of travel medicine&lt;/alt-title&gt;&lt;/titles&gt;&lt;alt-periodical&gt;&lt;full-title&gt;Journal of Travel Medicine&lt;/full-title&gt;&lt;/alt-periodical&gt;&lt;volume&gt;24&lt;/volume&gt;&lt;number&gt;3&lt;/number&gt;&lt;edition&gt;2017/03/30&lt;/edition&gt;&lt;keywords&gt;&lt;keyword&gt;Hajj&lt;/keyword&gt;&lt;keyword&gt;infectious diseases&lt;/keyword&gt;&lt;keyword&gt;mass gatherings&lt;/keyword&gt;&lt;keyword&gt;outbreak&lt;/keyword&gt;&lt;keyword&gt;surveillance&lt;/keyword&gt;&lt;/keywords&gt;&lt;dates&gt;&lt;year&gt;2017&lt;/year&gt;&lt;pub-dates&gt;&lt;date&gt;May 01&lt;/date&gt;&lt;/pub-dates&gt;&lt;/dates&gt;&lt;isbn&gt;1195-1982&lt;/isbn&gt;&lt;accession-num&gt;28355612&lt;/accession-num&gt;&lt;urls&gt;&lt;/urls&gt;&lt;electronic-resource-num&gt;10.1093/jtm/taw087&lt;/electronic-resource-num&gt;&lt;remote-database-provider&gt;NLM&lt;/remote-database-provider&gt;&lt;language&gt;eng&lt;/language&gt;&lt;/record&gt;&lt;/Cite&gt;&lt;/EndNote&gt;</w:instrText>
          </w:r>
          <w:r w:rsidRPr="0000132D">
            <w:fldChar w:fldCharType="separate"/>
          </w:r>
          <w:r w:rsidRPr="0000132D">
            <w:t>[1]</w:t>
          </w:r>
          <w:r w:rsidRPr="0000132D">
            <w:fldChar w:fldCharType="end"/>
          </w:r>
          <w:r w:rsidRPr="0000132D">
            <w:t xml:space="preserve"> In 2017, the MOH deployed 29,262 health personnel and provided free health services to all pilgrims through 126 health facilities in the Hajj areas. In addition, private hospitals in Makkah provided healthcare services for pilgrims. However, without appropriate health insurance coverage for international pilgrims, out-of-pocket payment for health services in private hospitals potentially hindered access to care in these facilities. Non-MOH government hospitals, such as National Guard hospital and Security Guard hospital, which operate in the Hajj areas, also provided health services but coverage was limited to their own personnel during the Hajj. Furthermore, around 60% of countries sending pilgrims to the Hajj provide essentially primary healthcare services for their own pilgrims through clinics that are operated by their medical missions </w:t>
          </w:r>
          <w:r w:rsidRPr="0000132D">
            <w:fldChar w:fldCharType="begin"/>
          </w:r>
          <w:r w:rsidRPr="0000132D">
            <w:instrText xml:space="preserve"> ADDIN EN.CITE &lt;EndNote&gt;&lt;Cite&gt;&lt;Author&gt;Alotaibi&lt;/Author&gt;&lt;Year&gt;2017&lt;/Year&gt;&lt;RecNum&gt;135&lt;/RecNum&gt;&lt;DisplayText&gt;[1]&lt;/DisplayText&gt;&lt;record&gt;&lt;rec-number&gt;135&lt;/rec-number&gt;&lt;foreign-keys&gt;&lt;key app="EN" db-id="svtdara51ae0sdedafr52tt5e0e02dwsz5v0" timestamp="1495692178"&gt;135&lt;/key&gt;&lt;/foreign-keys&gt;&lt;ref-type name="Journal Article"&gt;17&lt;/ref-type&gt;&lt;contributors&gt;&lt;authors&gt;&lt;author&gt;Alotaibi, B. M.&lt;/author&gt;&lt;author&gt;Yezli, S.&lt;/author&gt;&lt;author&gt;Bin Saeed, A. A.&lt;/author&gt;&lt;author&gt;Turkestani, A.&lt;/author&gt;&lt;author&gt;Alawam, A. H.&lt;/author&gt;&lt;author&gt;Bieh, K. L.&lt;/author&gt;&lt;/authors&gt;&lt;/contributors&gt;&lt;auth-address&gt;Global Center for Mass Gathering Medicine, Ministry of Health, Riyadh, Saudi Arabia.&amp;#xD;Public Health Deputyship, Ministry of Health, Riyadh, Saudi Arabia.&amp;#xD;Department of Family and Community Medicine, College of Medicine, King Saud University, Riyadh, Saudi Arabia.&amp;#xD;Makkah Regional Health Affairs, Ministry of Health, Jeddah, Saudi Arabia.&lt;/auth-address&gt;&lt;titles&gt;&lt;title&gt;Strengthening health security at the Hajj mass gatherings: characteristics of the infectious diseases surveillance systems operational during the 2015 Hajj&lt;/title&gt;&lt;secondary-title&gt;J Travel Med&lt;/secondary-title&gt;&lt;alt-title&gt;Journal of travel medicine&lt;/alt-title&gt;&lt;/titles&gt;&lt;alt-periodical&gt;&lt;full-title&gt;Journal of Travel Medicine&lt;/full-title&gt;&lt;/alt-periodical&gt;&lt;volume&gt;24&lt;/volume&gt;&lt;number&gt;3&lt;/number&gt;&lt;edition&gt;2017/03/30&lt;/edition&gt;&lt;keywords&gt;&lt;keyword&gt;Hajj&lt;/keyword&gt;&lt;keyword&gt;infectious diseases&lt;/keyword&gt;&lt;keyword&gt;mass gatherings&lt;/keyword&gt;&lt;keyword&gt;outbreak&lt;/keyword&gt;&lt;keyword&gt;surveillance&lt;/keyword&gt;&lt;/keywords&gt;&lt;dates&gt;&lt;year&gt;2017&lt;/year&gt;&lt;pub-dates&gt;&lt;date&gt;May 01&lt;/date&gt;&lt;/pub-dates&gt;&lt;/dates&gt;&lt;isbn&gt;1195-1982&lt;/isbn&gt;&lt;accession-num&gt;28355612&lt;/accession-num&gt;&lt;urls&gt;&lt;/urls&gt;&lt;electronic-resource-num&gt;10.1093/jtm/taw087&lt;/electronic-resource-num&gt;&lt;remote-database-provider&gt;NLM&lt;/remote-database-provider&gt;&lt;language&gt;eng&lt;/language&gt;&lt;/record&gt;&lt;/Cite&gt;&lt;/EndNote&gt;</w:instrText>
          </w:r>
          <w:r w:rsidRPr="0000132D">
            <w:fldChar w:fldCharType="separate"/>
          </w:r>
          <w:r w:rsidRPr="0000132D">
            <w:t>[1]</w:t>
          </w:r>
          <w:r w:rsidRPr="0000132D">
            <w:fldChar w:fldCharType="end"/>
          </w:r>
          <w:r w:rsidRPr="0000132D">
            <w:t xml:space="preserve"> Even for these countries, the demand for health services often exceeds the capacity of their medical missions, in terms of access to care and availability of specialised health services.</w:t>
          </w:r>
          <w:r w:rsidRPr="0000132D">
            <w:fldChar w:fldCharType="begin"/>
          </w:r>
          <w:r w:rsidRPr="0000132D">
            <w:instrText xml:space="preserve"> ADDIN EN.CITE &lt;EndNote&gt;&lt;Cite&gt;&lt;Author&gt;Health&lt;/Author&gt;&lt;Year&gt;2016&lt;/Year&gt;&lt;RecNum&gt;41&lt;/RecNum&gt;&lt;DisplayText&gt;[4]&lt;/DisplayText&gt;&lt;record&gt;&lt;rec-number&gt;41&lt;/rec-number&gt;&lt;foreign-keys&gt;&lt;key app="EN" db-id="svtdara51ae0sdedafr52tt5e0e02dwsz5v0" timestamp="1491068854"&gt;41&lt;/key&gt;&lt;/foreign-keys&gt;&lt;ref-type name="Unpublished Work"&gt;34&lt;/ref-type&gt;&lt;contributors&gt;&lt;authors&gt;&lt;author&gt;Ministry of Health&lt;/author&gt;&lt;/authors&gt;&lt;/contributors&gt;&lt;titles&gt;&lt;title&gt;1437 Hajj Strategic health risk assessment report&lt;/title&gt;&lt;/titles&gt;&lt;dates&gt;&lt;year&gt;2016&lt;/year&gt;&lt;/dates&gt;&lt;urls&gt;&lt;/urls&gt;&lt;/record&gt;&lt;/Cite&gt;&lt;/EndNote&gt;</w:instrText>
          </w:r>
          <w:r w:rsidRPr="0000132D">
            <w:fldChar w:fldCharType="separate"/>
          </w:r>
          <w:r w:rsidRPr="0000132D">
            <w:t>[4]</w:t>
          </w:r>
          <w:r w:rsidRPr="0000132D">
            <w:fldChar w:fldCharType="end"/>
          </w:r>
          <w:r w:rsidRPr="0000132D">
            <w:t xml:space="preserve"> More so, the operations of foreign medical missions are limited to Makkah, since they are not licensed to operate clinics in the Holy Places.  </w:t>
          </w:r>
        </w:p>
        <w:p w14:paraId="22F8AC67" w14:textId="77777777" w:rsidR="005E5E16" w:rsidRPr="0000132D" w:rsidRDefault="005E5E16" w:rsidP="005E5E16">
          <w:pPr>
            <w:bidi w:val="0"/>
            <w:spacing w:line="240" w:lineRule="auto"/>
            <w:jc w:val="lowKashida"/>
          </w:pPr>
          <w:r w:rsidRPr="0000132D">
            <w:t>Considering the significant investments in the Hajj health system, periodic health system performance monitoring is warranted. This may involve estimating how health system inputs, such as workforce and infrastructure, interacts with processes to produce output measures, such as accessibility of care and readiness to deliver services .</w:t>
          </w:r>
          <w:r w:rsidRPr="0000132D">
            <w:fldChar w:fldCharType="begin"/>
          </w:r>
          <w:r w:rsidRPr="0000132D">
            <w:instrText xml:space="preserve"> ADDIN EN.CITE &lt;EndNote&gt;&lt;Cite&gt;&lt;Author&gt;Murray&lt;/Author&gt;&lt;RecNum&gt;179&lt;/RecNum&gt;&lt;DisplayText&gt;[6, 7]&lt;/DisplayText&gt;&lt;record&gt;&lt;rec-number&gt;179&lt;/rec-number&gt;&lt;foreign-keys&gt;&lt;key app="EN" db-id="svtdara51ae0sdedafr52tt5e0e02dwsz5v0" timestamp="1524395313"&gt;179&lt;/key&gt;&lt;/foreign-keys&gt;&lt;ref-type name="Book"&gt;6&lt;/ref-type&gt;&lt;contributors&gt;&lt;authors&gt;&lt;author&gt;Murray, Christopher JL&lt;/author&gt;&lt;author&gt;Frenk, Julio&lt;/author&gt;&lt;/authors&gt;&lt;/contributors&gt;&lt;titles&gt;&lt;title&gt;A WHO framework for health system performance assessment&lt;/title&gt;&lt;/titles&gt;&lt;dates&gt;&lt;/dates&gt;&lt;urls&gt;&lt;/urls&gt;&lt;/record&gt;&lt;/Cite&gt;&lt;Cite&gt;&lt;Author&gt;Organization&lt;/Author&gt;&lt;Year&gt;2015&lt;/Year&gt;&lt;RecNum&gt;183&lt;/RecNum&gt;&lt;record&gt;&lt;rec-number&gt;183&lt;/rec-number&gt;&lt;foreign-keys&gt;&lt;key app="EN" db-id="svtdara51ae0sdedafr52tt5e0e02dwsz5v0" timestamp="1524397940"&gt;183&lt;/key&gt;&lt;/foreign-keys&gt;&lt;ref-type name="Journal Article"&gt;17&lt;/ref-type&gt;&lt;contributors&gt;&lt;authors&gt;&lt;author&gt;World Health Organization&lt;/author&gt;&lt;/authors&gt;&lt;/contributors&gt;&lt;titles&gt;&lt;title&gt;Service availability and readiness assessment (SARA): an annual monitoring system for service delivery: implementation guide&lt;/title&gt;&lt;/titles&gt;&lt;dates&gt;&lt;year&gt;2015&lt;/year&gt;&lt;/dates&gt;&lt;urls&gt;&lt;/urls&gt;&lt;/record&gt;&lt;/Cite&gt;&lt;/EndNote&gt;</w:instrText>
          </w:r>
          <w:r w:rsidRPr="0000132D">
            <w:fldChar w:fldCharType="separate"/>
          </w:r>
          <w:r w:rsidRPr="0000132D">
            <w:t>[6, 7]</w:t>
          </w:r>
          <w:r w:rsidRPr="0000132D">
            <w:fldChar w:fldCharType="end"/>
          </w:r>
          <w:r w:rsidRPr="0000132D">
            <w:t xml:space="preserve"> The development of an effective monitoring and evaluation system is vital to achieving this goal. Such a system would facilitate the detection of health system changes following the implementation of key interventions as prerequisite for measuring progress in health system strengthening. The literature on health system performance monitoring at international MGs is scanty.</w:t>
          </w:r>
          <w:r w:rsidRPr="0000132D">
            <w:fldChar w:fldCharType="begin"/>
          </w:r>
          <w:r w:rsidRPr="0000132D">
            <w:instrText xml:space="preserve"> ADDIN EN.CITE &lt;EndNote&gt;&lt;Cite&gt;&lt;Author&gt;Chang&lt;/Author&gt;&lt;Year&gt;2010&lt;/Year&gt;&lt;RecNum&gt;181&lt;/RecNum&gt;&lt;DisplayText&gt;[8]&lt;/DisplayText&gt;&lt;record&gt;&lt;rec-number&gt;181&lt;/rec-number&gt;&lt;foreign-keys&gt;&lt;key app="EN" db-id="svtdara51ae0sdedafr52tt5e0e02dwsz5v0" timestamp="1524397649"&gt;181&lt;/key&gt;&lt;/foreign-keys&gt;&lt;ref-type name="Journal Article"&gt;17&lt;/ref-type&gt;&lt;contributors&gt;&lt;authors&gt;&lt;author&gt;Chang, Wen-Han&lt;/author&gt;&lt;author&gt;Chang, Kuo-Song&lt;/author&gt;&lt;author&gt;Huang, Chien-Shuan&lt;/author&gt;&lt;author&gt;Huang, Ming-Yuan&lt;/author&gt;&lt;author&gt;Chien, Ding-Kuo&lt;/author&gt;&lt;author&gt;Tsai, Cheng-Ho&lt;/author&gt;&lt;/authors&gt;&lt;/contributors&gt;&lt;titles&gt;&lt;title&gt;Mass gathering emergency medicine: a review of the Taiwan experience of long-distance swimming across Sun-Moon Lake&lt;/title&gt;&lt;secondary-title&gt;International Journal of Gerontology&lt;/secondary-title&gt;&lt;/titles&gt;&lt;periodical&gt;&lt;full-title&gt;International Journal of Gerontology&lt;/full-title&gt;&lt;/periodical&gt;&lt;pages&gt;53-68&lt;/pages&gt;&lt;volume&gt;4&lt;/volume&gt;&lt;number&gt;2&lt;/number&gt;&lt;dates&gt;&lt;year&gt;2010&lt;/year&gt;&lt;/dates&gt;&lt;isbn&gt;1873-9598&lt;/isbn&gt;&lt;urls&gt;&lt;/urls&gt;&lt;/record&gt;&lt;/Cite&gt;&lt;/EndNote&gt;</w:instrText>
          </w:r>
          <w:r w:rsidRPr="0000132D">
            <w:fldChar w:fldCharType="separate"/>
          </w:r>
          <w:r w:rsidRPr="0000132D">
            <w:t>[8]</w:t>
          </w:r>
          <w:r w:rsidRPr="0000132D">
            <w:fldChar w:fldCharType="end"/>
          </w:r>
          <w:r w:rsidRPr="0000132D">
            <w:t xml:space="preserve"> This is partly because most international MGs, such as the Olympics and FIFA World Cup </w:t>
          </w:r>
          <w:r w:rsidRPr="0000132D">
            <w:lastRenderedPageBreak/>
            <w:t>are quadrennial events that are held in different countries/cities globally and as such the health infrastructure and human resources utilised during an event is either withdrawn or incorporated into the national health system, soon after the event.</w:t>
          </w:r>
        </w:p>
        <w:p w14:paraId="38FAA75D" w14:textId="77777777" w:rsidR="005E5E16" w:rsidRPr="0000132D" w:rsidRDefault="005E5E16" w:rsidP="005E5E16">
          <w:pPr>
            <w:tabs>
              <w:tab w:val="left" w:pos="3161"/>
            </w:tabs>
            <w:bidi w:val="0"/>
            <w:spacing w:line="240" w:lineRule="auto"/>
            <w:jc w:val="lowKashida"/>
            <w:rPr>
              <w:rtl/>
            </w:rPr>
          </w:pPr>
          <w:r w:rsidRPr="0000132D">
            <w:t>In 2 consecutive years (2016 &amp; 2017), the Global Center for Mass Gatherings Medicine (World Health Organization Collaborating Center for Mass Gatherings), MOH Riyadh KSA conducted the service availability and readiness assessment (SARA) of MOH health facilities in Mina and Arafat to generate evidence base for annual health system review and to guide health sector decision making and planning. This paper describes the methods and findings of the 2017 Hajj SARA to highlight health system strengths and gaps and to make recommendations for their improvement.</w:t>
          </w:r>
        </w:p>
      </w:sdtContent>
    </w:sdt>
    <w:sdt>
      <w:sdtPr>
        <w:rPr>
          <w:b/>
          <w:bCs/>
          <w:sz w:val="24"/>
          <w:szCs w:val="24"/>
        </w:rPr>
        <w:id w:val="1701593188"/>
        <w:placeholder>
          <w:docPart w:val="BE0EAD11D3EA4A3991CC1F0F89BF1C6C"/>
        </w:placeholder>
      </w:sdtPr>
      <w:sdtContent>
        <w:p w14:paraId="02F35A41" w14:textId="77777777" w:rsidR="005E5E16" w:rsidRPr="0000132D" w:rsidRDefault="005E5E16" w:rsidP="005E5E16">
          <w:pPr>
            <w:bidi w:val="0"/>
            <w:spacing w:before="120" w:line="240" w:lineRule="auto"/>
            <w:rPr>
              <w:b/>
              <w:bCs/>
              <w:sz w:val="24"/>
              <w:szCs w:val="24"/>
              <w:rtl/>
            </w:rPr>
          </w:pPr>
          <w:r w:rsidRPr="0000132D">
            <w:rPr>
              <w:b/>
              <w:bCs/>
              <w:sz w:val="24"/>
              <w:szCs w:val="24"/>
            </w:rPr>
            <w:t xml:space="preserve">Research aims </w:t>
          </w:r>
        </w:p>
      </w:sdtContent>
    </w:sdt>
    <w:sdt>
      <w:sdtPr>
        <w:rPr>
          <w:rFonts w:hint="cs"/>
        </w:rPr>
        <w:id w:val="-2132545081"/>
        <w:placeholder>
          <w:docPart w:val="987B3A490B1D43DA85B21DC27604FD76"/>
        </w:placeholder>
      </w:sdtPr>
      <w:sdtContent>
        <w:p w14:paraId="4CDA1D52" w14:textId="77777777" w:rsidR="005E5E16" w:rsidRPr="0000132D" w:rsidRDefault="005E5E16" w:rsidP="005E5E16">
          <w:pPr>
            <w:bidi w:val="0"/>
            <w:spacing w:line="240" w:lineRule="auto"/>
            <w:jc w:val="lowKashida"/>
            <w:rPr>
              <w:rtl/>
            </w:rPr>
          </w:pPr>
          <w:r w:rsidRPr="0000132D">
            <w:t>In 2 consecutive years (2016 &amp; 2017), the Global Center for Mass Gatherings Medicine (World Health Organization Collaborating Center for Mass Gatherings), MOH Riyadh KSA conducted the service availability and readiness assessment (SARA) of MOH health facilities in Mina and Arafat to generate evidence base for annual health system review and to guide health sector decision making and planning. This paper describes the methods and findings of the 2017 Hajj SARA to highlight health system strengths and gaps and to make recommendations for their improvement.</w:t>
          </w:r>
        </w:p>
      </w:sdtContent>
    </w:sdt>
    <w:sdt>
      <w:sdtPr>
        <w:rPr>
          <w:b/>
          <w:bCs/>
          <w:sz w:val="24"/>
          <w:szCs w:val="24"/>
        </w:rPr>
        <w:id w:val="-1091613749"/>
        <w:placeholder>
          <w:docPart w:val="CBBC9745FE9842E7BB082DE4A32BAC6E"/>
        </w:placeholder>
      </w:sdtPr>
      <w:sdtContent>
        <w:p w14:paraId="66A3A4FC" w14:textId="77777777" w:rsidR="005E5E16" w:rsidRPr="0000132D" w:rsidRDefault="005E5E16" w:rsidP="005E5E16">
          <w:pPr>
            <w:bidi w:val="0"/>
            <w:spacing w:before="120" w:line="240" w:lineRule="auto"/>
            <w:rPr>
              <w:b/>
              <w:bCs/>
              <w:sz w:val="24"/>
              <w:szCs w:val="24"/>
              <w:rtl/>
            </w:rPr>
          </w:pPr>
          <w:r w:rsidRPr="0000132D">
            <w:rPr>
              <w:b/>
              <w:bCs/>
              <w:sz w:val="24"/>
              <w:szCs w:val="24"/>
            </w:rPr>
            <w:t xml:space="preserve">Research methodology </w:t>
          </w:r>
        </w:p>
      </w:sdtContent>
    </w:sdt>
    <w:sdt>
      <w:sdtPr>
        <w:id w:val="64998035"/>
        <w:placeholder>
          <w:docPart w:val="3A8159CC55004E91A8F974ED4C2FDDA4"/>
        </w:placeholder>
      </w:sdtPr>
      <w:sdtContent>
        <w:p w14:paraId="2EFD525B" w14:textId="77777777" w:rsidR="005E5E16" w:rsidRPr="0000132D" w:rsidRDefault="005E5E16" w:rsidP="005E5E16">
          <w:pPr>
            <w:tabs>
              <w:tab w:val="left" w:pos="3161"/>
            </w:tabs>
            <w:bidi w:val="0"/>
            <w:spacing w:before="120" w:line="240" w:lineRule="auto"/>
            <w:jc w:val="lowKashida"/>
            <w:rPr>
              <w:b/>
              <w:bCs/>
            </w:rPr>
          </w:pPr>
          <w:r w:rsidRPr="0000132D">
            <w:rPr>
              <w:b/>
              <w:bCs/>
            </w:rPr>
            <w:t>Study design</w:t>
          </w:r>
        </w:p>
        <w:p w14:paraId="474D3BBC" w14:textId="77777777" w:rsidR="005E5E16" w:rsidRPr="0000132D" w:rsidRDefault="005E5E16" w:rsidP="005E5E16">
          <w:pPr>
            <w:tabs>
              <w:tab w:val="left" w:pos="3161"/>
            </w:tabs>
            <w:bidi w:val="0"/>
            <w:spacing w:line="240" w:lineRule="auto"/>
            <w:jc w:val="lowKashida"/>
          </w:pPr>
          <w:r w:rsidRPr="0000132D">
            <w:t xml:space="preserve">The SARA was a cross-sectional survey of MOH health facilities in Mina and Arafat. The WHO core SARA instrument was modified based on the Hajj context to exclude mostly the maternal and child health component and to introduce some tracer items for management of common health risks at the Hajj, such as heat illnesses, which were not covered in the original instrument.[9] The modified tool was piloted in one primary health center (PHC) and readjusted accordingly. Field data was collected from all (8) hospitals and about half (55/101) of PHCs from August- September 2017. An assessment team consisting of trained MOH personnel visited each health facility to complete the survey. In each health facility, the team held interviews with the medical director, conducted on-site inspections and reviewed documents/guidelines to complete appropriate sections of the SARA questionnaire. Specific data, such as number of hospitals and PHCs, number of core health workers deployed for Hajj and number of outpatient visits were retrieved from the appropriate MOH databases. </w:t>
          </w:r>
        </w:p>
        <w:p w14:paraId="78F96A7E" w14:textId="77777777" w:rsidR="005E5E16" w:rsidRPr="0000132D" w:rsidRDefault="005E5E16" w:rsidP="005E5E16">
          <w:pPr>
            <w:tabs>
              <w:tab w:val="left" w:pos="3161"/>
            </w:tabs>
            <w:bidi w:val="0"/>
            <w:spacing w:line="240" w:lineRule="auto"/>
            <w:jc w:val="lowKashida"/>
          </w:pPr>
          <w:r w:rsidRPr="0000132D">
            <w:t xml:space="preserve">The modified SARA tool consisted of three main domains: the service availability domain described the physical presence of essential components of service delivery, which was measured by the health infrastructure index (facility density and inpatient bed density), health workforce index (core health worker density) and service utilization index (outpatient consultation/doctor). The general service readiness domain described the capacity of the hospitals and PHCs to provide general health services and it was defined by the availability of tracer items for basic amenities and equipment, standard precautions for infection prevention, diagnostic capacity and essential medicines. The service-specific readiness domain described the capacity of hospitals to provide certain specific health services, which were quantifiable with the aid of tracer items for trained staff, guidelines, selected relevant procedures and specialised diagnostic capacity. </w:t>
          </w:r>
        </w:p>
        <w:p w14:paraId="137763C1" w14:textId="77777777" w:rsidR="005E5E16" w:rsidRPr="0000132D" w:rsidRDefault="005E5E16" w:rsidP="005E5E16">
          <w:pPr>
            <w:tabs>
              <w:tab w:val="left" w:pos="3161"/>
            </w:tabs>
            <w:bidi w:val="0"/>
            <w:spacing w:line="240" w:lineRule="auto"/>
            <w:jc w:val="lowKashida"/>
          </w:pPr>
          <w:r w:rsidRPr="0000132D">
            <w:t>Data Analysis</w:t>
          </w:r>
        </w:p>
        <w:p w14:paraId="663A9FE1" w14:textId="77777777" w:rsidR="005E5E16" w:rsidRPr="0000132D" w:rsidRDefault="005E5E16" w:rsidP="005E5E16">
          <w:pPr>
            <w:tabs>
              <w:tab w:val="left" w:pos="3161"/>
            </w:tabs>
            <w:bidi w:val="0"/>
            <w:spacing w:line="240" w:lineRule="auto"/>
            <w:jc w:val="lowKashida"/>
            <w:rPr>
              <w:rtl/>
            </w:rPr>
          </w:pPr>
          <w:r w:rsidRPr="0000132D">
            <w:t xml:space="preserve">The data was cleaned and entered into the Statistical Package for the Social Science (SPSS) and then analysed using descriptive statistics. The availability and readiness scores and indices were initially calculated based on relevant standard definitions in the original WHO SARA instrument. Then, certain SARA variables were compared with other MOH health </w:t>
          </w:r>
          <w:r w:rsidRPr="0000132D">
            <w:lastRenderedPageBreak/>
            <w:t>service statistical data to explore facility-distinct variations in availability and readiness indices. Relevant graphs and charts were produced in Microsoft Excel.</w:t>
          </w:r>
        </w:p>
      </w:sdtContent>
    </w:sdt>
    <w:sdt>
      <w:sdtPr>
        <w:rPr>
          <w:b/>
          <w:bCs/>
          <w:sz w:val="24"/>
          <w:szCs w:val="24"/>
        </w:rPr>
        <w:id w:val="-736623384"/>
        <w:placeholder>
          <w:docPart w:val="D654F32C1B9047EC9D2E08010D02E661"/>
        </w:placeholder>
      </w:sdtPr>
      <w:sdtContent>
        <w:p w14:paraId="7214607D" w14:textId="77777777" w:rsidR="005E5E16" w:rsidRPr="0000132D" w:rsidRDefault="005E5E16" w:rsidP="005E5E16">
          <w:pPr>
            <w:bidi w:val="0"/>
            <w:spacing w:before="60" w:line="240" w:lineRule="auto"/>
            <w:rPr>
              <w:b/>
              <w:bCs/>
              <w:sz w:val="24"/>
              <w:szCs w:val="24"/>
              <w:rtl/>
            </w:rPr>
          </w:pPr>
          <w:r w:rsidRPr="0000132D">
            <w:rPr>
              <w:b/>
              <w:bCs/>
              <w:sz w:val="24"/>
              <w:szCs w:val="24"/>
            </w:rPr>
            <w:t xml:space="preserve">Results and discussion </w:t>
          </w:r>
        </w:p>
      </w:sdtContent>
    </w:sdt>
    <w:sdt>
      <w:sdtPr>
        <w:rPr>
          <w:rFonts w:hint="cs"/>
          <w:b/>
          <w:bCs/>
          <w:sz w:val="24"/>
          <w:szCs w:val="24"/>
        </w:rPr>
        <w:id w:val="-1910830291"/>
        <w:placeholder>
          <w:docPart w:val="1B17EA314F2B45148FBD50553027CF35"/>
        </w:placeholder>
      </w:sdtPr>
      <w:sdtEndPr>
        <w:rPr>
          <w:b w:val="0"/>
          <w:bCs w:val="0"/>
          <w:sz w:val="22"/>
          <w:szCs w:val="22"/>
        </w:rPr>
      </w:sdtEndPr>
      <w:sdtContent>
        <w:p w14:paraId="12C68EE1" w14:textId="77777777" w:rsidR="005E5E16" w:rsidRPr="0000132D" w:rsidRDefault="005E5E16" w:rsidP="005E5E16">
          <w:pPr>
            <w:bidi w:val="0"/>
            <w:spacing w:before="60" w:line="240" w:lineRule="auto"/>
            <w:rPr>
              <w:b/>
              <w:bCs/>
              <w:sz w:val="24"/>
              <w:szCs w:val="24"/>
            </w:rPr>
          </w:pPr>
          <w:r w:rsidRPr="0000132D">
            <w:rPr>
              <w:b/>
              <w:bCs/>
              <w:sz w:val="24"/>
              <w:szCs w:val="24"/>
            </w:rPr>
            <w:t>Result</w:t>
          </w:r>
        </w:p>
        <w:p w14:paraId="6663FDC4" w14:textId="77777777" w:rsidR="005E5E16" w:rsidRPr="0000132D" w:rsidRDefault="005E5E16" w:rsidP="005E5E16">
          <w:pPr>
            <w:bidi w:val="0"/>
            <w:spacing w:line="240" w:lineRule="auto"/>
          </w:pPr>
          <w:r w:rsidRPr="0000132D">
            <w:t>The result of the SARA is discussed using three main themes namely Service Availability Index, General Service Readiness Index and Service Specific Readiness Index. Each of these is summarized as follows:</w:t>
          </w:r>
        </w:p>
        <w:p w14:paraId="250B329A" w14:textId="77777777" w:rsidR="005E5E16" w:rsidRPr="0000132D" w:rsidRDefault="005E5E16" w:rsidP="005E5E16">
          <w:pPr>
            <w:bidi w:val="0"/>
            <w:spacing w:line="240" w:lineRule="auto"/>
          </w:pPr>
          <w:r w:rsidRPr="0000132D">
            <w:t>Service Availability Index</w:t>
          </w:r>
        </w:p>
        <w:p w14:paraId="39A11516" w14:textId="77777777" w:rsidR="005E5E16" w:rsidRPr="0000132D" w:rsidRDefault="005E5E16" w:rsidP="005E5E16">
          <w:pPr>
            <w:bidi w:val="0"/>
            <w:spacing w:line="240" w:lineRule="auto"/>
          </w:pPr>
          <w:r w:rsidRPr="0000132D">
            <w:t>Generally, the MOH operated 109 health facilities (8 hospitals and 101 PHCs) in the Holy Places during the 2017 Hajj. Thus the facility density (number of health facilities/10,000 population) was slightly less than 1/4 (23.5%) of the expected standard facility density. Based on surface area, the facility density was 6.6 km</w:t>
          </w:r>
          <w:r w:rsidRPr="0000132D">
            <w:rPr>
              <w:vertAlign w:val="superscript"/>
            </w:rPr>
            <w:t xml:space="preserve">2 </w:t>
          </w:r>
          <w:r w:rsidRPr="0000132D">
            <w:t>in Mina and 3.5 km</w:t>
          </w:r>
          <w:r w:rsidRPr="0000132D">
            <w:rPr>
              <w:vertAlign w:val="superscript"/>
            </w:rPr>
            <w:t>2</w:t>
          </w:r>
          <w:r w:rsidRPr="0000132D">
            <w:t xml:space="preserve"> in Arafat. The in-patient bed density (number of in-patient beds/10,000 population) was 28.8% of the expected standard in-patient bed density. In addition, the core health workforce density (number of core health workers/10,000 population) was about half (54%) of the expected standard human resource density (Figure 2). From facility distinct data analysis, the average number of daily out-patient consultation/doctor was 291 in Mina PHCs and 317 in Arafat PHCs (Figures 3 &amp; 4). This translates to an estimated average consultation length (based on a 12 hour shift duty schedule for MOH doctors during Hajj) of 2.47 minutes and 2.27 minutes in Mina and Arafat respectively. </w:t>
          </w:r>
        </w:p>
        <w:p w14:paraId="73B2D058" w14:textId="77777777" w:rsidR="005E5E16" w:rsidRPr="00EC0457" w:rsidRDefault="005E5E16" w:rsidP="005E5E16">
          <w:pPr>
            <w:bidi w:val="0"/>
            <w:spacing w:line="240" w:lineRule="auto"/>
            <w:rPr>
              <w:sz w:val="2"/>
              <w:szCs w:val="2"/>
            </w:rPr>
          </w:pPr>
        </w:p>
        <w:p w14:paraId="2DEFBAA1" w14:textId="77777777" w:rsidR="005E5E16" w:rsidRPr="0000132D" w:rsidRDefault="005E5E16" w:rsidP="005E5E16">
          <w:pPr>
            <w:bidi w:val="0"/>
            <w:spacing w:line="240" w:lineRule="auto"/>
            <w:jc w:val="center"/>
          </w:pPr>
          <w:r w:rsidRPr="0000132D">
            <w:t>Figure 2: Service availability index in the Holy Places during the 2017 Hajj</w:t>
          </w:r>
        </w:p>
        <w:p w14:paraId="60D7734D" w14:textId="77777777" w:rsidR="005E5E16" w:rsidRPr="0000132D" w:rsidRDefault="005E5E16" w:rsidP="005E5E16">
          <w:pPr>
            <w:bidi w:val="0"/>
            <w:spacing w:line="360" w:lineRule="auto"/>
            <w:jc w:val="center"/>
            <w:rPr>
              <w:rFonts w:asciiTheme="majorBidi" w:hAnsiTheme="majorBidi" w:cstheme="majorBidi"/>
            </w:rPr>
          </w:pPr>
          <w:r w:rsidRPr="0000132D">
            <w:rPr>
              <w:sz w:val="20"/>
              <w:szCs w:val="20"/>
            </w:rPr>
            <w:drawing>
              <wp:inline distT="0" distB="0" distL="0" distR="0" wp14:anchorId="53649B23" wp14:editId="55A05D4A">
                <wp:extent cx="4639240" cy="2103681"/>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776" cy="2156978"/>
                        </a:xfrm>
                        <a:prstGeom prst="rect">
                          <a:avLst/>
                        </a:prstGeom>
                        <a:noFill/>
                        <a:ln>
                          <a:noFill/>
                        </a:ln>
                      </pic:spPr>
                    </pic:pic>
                  </a:graphicData>
                </a:graphic>
              </wp:inline>
            </w:drawing>
          </w:r>
        </w:p>
        <w:p w14:paraId="446F2F62" w14:textId="77777777" w:rsidR="005E5E16" w:rsidRDefault="005E5E16" w:rsidP="005E5E16">
          <w:pPr>
            <w:bidi w:val="0"/>
            <w:spacing w:line="240" w:lineRule="auto"/>
          </w:pPr>
          <w:r w:rsidRPr="0000132D">
            <w:t>Eight tracer items were assessed to estimate the availability of specialist services. All hospitals had coronary, critical care, medical and surgical units. A fewer proportion of hospitals had haemodialysis (87.5%), orthopaedic (62.5%), burns (50%) and obstetrics and gynaecology (50%).</w:t>
          </w:r>
        </w:p>
        <w:p w14:paraId="78799758" w14:textId="77777777" w:rsidR="005E5E16" w:rsidRPr="00EC0457" w:rsidRDefault="005E5E16" w:rsidP="005E5E16">
          <w:pPr>
            <w:bidi w:val="0"/>
            <w:spacing w:line="240" w:lineRule="auto"/>
            <w:rPr>
              <w:sz w:val="4"/>
              <w:szCs w:val="4"/>
            </w:rPr>
          </w:pPr>
        </w:p>
        <w:p w14:paraId="6BAFF584" w14:textId="77777777" w:rsidR="005E5E16" w:rsidRPr="0000132D" w:rsidRDefault="005E5E16" w:rsidP="005E5E16">
          <w:pPr>
            <w:bidi w:val="0"/>
            <w:spacing w:before="120" w:line="240" w:lineRule="auto"/>
            <w:jc w:val="center"/>
            <w:rPr>
              <w:rFonts w:asciiTheme="majorBidi" w:hAnsiTheme="majorBidi" w:cstheme="majorBidi"/>
            </w:rPr>
          </w:pPr>
          <w:r w:rsidRPr="0000132D">
            <w:t>Figure 3: Number of daily consultations/doctor in MOH PHCs in Mina during 2017 Hajj</w:t>
          </w:r>
        </w:p>
        <w:p w14:paraId="586AAE2E" w14:textId="77777777" w:rsidR="005E5E16" w:rsidRPr="0000132D" w:rsidRDefault="005E5E16" w:rsidP="005E5E16">
          <w:pPr>
            <w:bidi w:val="0"/>
            <w:jc w:val="center"/>
          </w:pPr>
          <w:r w:rsidRPr="0000132D">
            <w:lastRenderedPageBreak/>
            <w:drawing>
              <wp:inline distT="0" distB="0" distL="0" distR="0" wp14:anchorId="0427B5FB" wp14:editId="027D0659">
                <wp:extent cx="3316406" cy="2354239"/>
                <wp:effectExtent l="0" t="0" r="0" b="8255"/>
                <wp:docPr id="670" name="Chart 67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A903D7" w14:textId="77777777" w:rsidR="005E5E16" w:rsidRPr="0000132D" w:rsidRDefault="005E5E16" w:rsidP="005E5E16">
          <w:pPr>
            <w:spacing w:line="240" w:lineRule="auto"/>
            <w:jc w:val="center"/>
          </w:pPr>
          <w:r w:rsidRPr="0000132D">
            <w:t>Figure 4: Number of daily consultations/doctor in MOH PHCs in Arafat during 2017 Hajj</w:t>
          </w:r>
        </w:p>
        <w:p w14:paraId="6204FC83" w14:textId="77777777" w:rsidR="005E5E16" w:rsidRPr="0000132D" w:rsidRDefault="005E5E16" w:rsidP="005E5E16">
          <w:pPr>
            <w:bidi w:val="0"/>
            <w:spacing w:line="240" w:lineRule="auto"/>
            <w:jc w:val="center"/>
          </w:pPr>
          <w:r w:rsidRPr="0000132D">
            <w:rPr>
              <w:rFonts w:asciiTheme="majorBidi" w:hAnsiTheme="majorBidi" w:cstheme="majorBidi"/>
            </w:rPr>
            <w:drawing>
              <wp:inline distT="0" distB="0" distL="0" distR="0" wp14:anchorId="11694599" wp14:editId="0E9FBA15">
                <wp:extent cx="3766782" cy="2909495"/>
                <wp:effectExtent l="0" t="0" r="5715" b="5715"/>
                <wp:docPr id="668" name="Chart 6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580A46" w14:textId="77777777" w:rsidR="005E5E16" w:rsidRPr="0044451A" w:rsidRDefault="005E5E16" w:rsidP="005E5E16">
          <w:pPr>
            <w:bidi w:val="0"/>
            <w:spacing w:line="240" w:lineRule="auto"/>
            <w:jc w:val="lowKashida"/>
            <w:rPr>
              <w:b/>
              <w:bCs/>
            </w:rPr>
          </w:pPr>
          <w:r w:rsidRPr="0044451A">
            <w:rPr>
              <w:b/>
              <w:bCs/>
            </w:rPr>
            <w:t>General Service Readiness Indices</w:t>
          </w:r>
        </w:p>
        <w:p w14:paraId="708F13B7" w14:textId="77777777" w:rsidR="005E5E16" w:rsidRPr="0000132D" w:rsidRDefault="005E5E16" w:rsidP="005E5E16">
          <w:pPr>
            <w:bidi w:val="0"/>
            <w:spacing w:line="240" w:lineRule="auto"/>
            <w:jc w:val="lowKashida"/>
          </w:pPr>
          <w:r w:rsidRPr="0000132D">
            <w:t xml:space="preserve">The readiness to deliver general health services was estimated from the availability of tracer items for basic amenities, basic equipment, infection control capacity and diagnostic capacity (Figures 5, 6 &amp;7). Overall, 5 of 7 tracer items for basic amenities were available in all hospitals. However, only 25% of hospitals had consulting rooms with auditory and visual privacy. Fewer PHCs had access to email or internet (43.1%), a functional cellular phone (76.9%) and a functional computer (32.7%). In addition, just over half of PHCs had consulting rooms with auditory and visual privacy (56.1%) and access to ambulance/emergency services (53.1%).  The tracer items for basic equipment and infection control capacity were available in all hospitals and nearly all PHCs (96.8% and 97.6% respectively). In the diagnostic capacity domain, all hospitals had the assessed tracer items, except HIV testing capability which was available in only 25% of hospitals. In comparison, fewer proportions of PHCs had access to haemoglobin assay (50%), HIV testing (48%) and urinalysis (10%). </w:t>
          </w:r>
        </w:p>
        <w:p w14:paraId="3BF45016" w14:textId="77777777" w:rsidR="005E5E16" w:rsidRPr="0000132D" w:rsidRDefault="005E5E16" w:rsidP="005E5E16">
          <w:pPr>
            <w:spacing w:line="240" w:lineRule="auto"/>
            <w:jc w:val="center"/>
          </w:pPr>
          <w:r w:rsidRPr="0000132D">
            <w:t>Figure 5: Proportion (%) of hospitals and PHCs with basic amenities during 2018 Hajj</w:t>
          </w:r>
        </w:p>
        <w:p w14:paraId="26B13888" w14:textId="77777777" w:rsidR="005E5E16" w:rsidRPr="0000132D" w:rsidRDefault="005E5E16" w:rsidP="005E5E16">
          <w:pPr>
            <w:bidi w:val="0"/>
            <w:spacing w:line="240" w:lineRule="auto"/>
            <w:jc w:val="center"/>
            <w:rPr>
              <w:rFonts w:asciiTheme="majorBidi" w:hAnsiTheme="majorBidi" w:cstheme="majorBidi"/>
            </w:rPr>
          </w:pPr>
          <w:r w:rsidRPr="0000132D">
            <w:lastRenderedPageBreak/>
            <w:drawing>
              <wp:inline distT="0" distB="0" distL="0" distR="0" wp14:anchorId="20B2644A" wp14:editId="76BE283F">
                <wp:extent cx="4756245" cy="1467549"/>
                <wp:effectExtent l="0" t="0" r="6350" b="0"/>
                <wp:docPr id="671" name="Chart 6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D27964" w14:textId="77777777" w:rsidR="005E5E16" w:rsidRPr="0000132D" w:rsidRDefault="005E5E16" w:rsidP="005E5E16">
          <w:pPr>
            <w:spacing w:line="240" w:lineRule="auto"/>
            <w:jc w:val="center"/>
          </w:pPr>
          <w:r w:rsidRPr="0000132D">
            <w:t>Figure 6: Proportion (%) of hospitals and PHCs with basic equipment during 2018 Hajj</w:t>
          </w:r>
        </w:p>
        <w:p w14:paraId="6087F62D" w14:textId="77777777" w:rsidR="005E5E16" w:rsidRPr="0000132D" w:rsidRDefault="005E5E16" w:rsidP="005E5E16">
          <w:pPr>
            <w:bidi w:val="0"/>
            <w:spacing w:line="240" w:lineRule="auto"/>
            <w:jc w:val="center"/>
            <w:rPr>
              <w:rFonts w:asciiTheme="majorBidi" w:hAnsiTheme="majorBidi" w:cstheme="majorBidi"/>
            </w:rPr>
          </w:pPr>
          <w:r w:rsidRPr="0000132D">
            <w:drawing>
              <wp:inline distT="0" distB="0" distL="0" distR="0" wp14:anchorId="781AF005" wp14:editId="3C76E8D3">
                <wp:extent cx="4442346" cy="1506818"/>
                <wp:effectExtent l="0" t="0" r="0" b="0"/>
                <wp:docPr id="672" name="Chart 6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FBF822" w14:textId="77777777" w:rsidR="005E5E16" w:rsidRPr="0000132D" w:rsidRDefault="005E5E16" w:rsidP="005E5E16">
          <w:pPr>
            <w:spacing w:line="240" w:lineRule="auto"/>
            <w:jc w:val="center"/>
          </w:pPr>
          <w:r w:rsidRPr="0000132D">
            <w:t>Figure 7: Proportion (%) of hospitals and PHCs with tracer items for infection control during 2018 Hajj</w:t>
          </w:r>
        </w:p>
        <w:p w14:paraId="0F6B1DC0" w14:textId="77777777" w:rsidR="005E5E16" w:rsidRPr="0000132D" w:rsidRDefault="005E5E16" w:rsidP="005E5E16">
          <w:pPr>
            <w:bidi w:val="0"/>
            <w:spacing w:line="240" w:lineRule="auto"/>
            <w:jc w:val="center"/>
            <w:rPr>
              <w:rFonts w:asciiTheme="majorBidi" w:hAnsiTheme="majorBidi" w:cstheme="majorBidi"/>
            </w:rPr>
          </w:pPr>
          <w:r w:rsidRPr="0000132D">
            <w:drawing>
              <wp:inline distT="0" distB="0" distL="0" distR="0" wp14:anchorId="38CECDFB" wp14:editId="70C0DC2A">
                <wp:extent cx="4292221" cy="1390073"/>
                <wp:effectExtent l="0" t="0" r="0" b="635"/>
                <wp:docPr id="669" name="Chart 6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6109B9" w14:textId="77777777" w:rsidR="005E5E16" w:rsidRPr="0000132D" w:rsidRDefault="005E5E16" w:rsidP="005E5E16">
          <w:pPr>
            <w:bidi w:val="0"/>
            <w:spacing w:line="240" w:lineRule="auto"/>
            <w:jc w:val="lowKashida"/>
          </w:pPr>
          <w:r w:rsidRPr="0000132D">
            <w:t>Service Specific Readiness Indices</w:t>
          </w:r>
        </w:p>
        <w:p w14:paraId="74BEAFCF" w14:textId="77777777" w:rsidR="005E5E16" w:rsidRPr="0000132D" w:rsidRDefault="005E5E16" w:rsidP="005E5E16">
          <w:pPr>
            <w:bidi w:val="0"/>
            <w:spacing w:line="240" w:lineRule="auto"/>
            <w:jc w:val="lowKashida"/>
          </w:pPr>
          <w:r w:rsidRPr="0000132D">
            <w:t xml:space="preserve">The readiness of health facilities to deliver specific services was assessed based on the capacity of hospitals to diagnose and manage eight health conditions that were identified as markers for the common health risks at the Hajj. All hospitals had the capacity to diagnose and manage TB, heat stroke, diabetes, cardiovascular diseases, food poisoning, altered consciousness and acute respiratory illnesses, such as Middle East Respiratory Syndrome (MERS) and Influenza H1N1. However, only half (4 hospitals) could diagnose and manage major trauma. On average, the majority of hospitals had conducted training within the previous 1 year (89.2%) and had guidelines (79.68%) for the diagnosis and management of the health conditions. A significant proportion (62.5%) of hospitals completed appropriate notification forms for TB and the majority could conduct sputum microscopy (100%) and sputum culture (62.5%). However, no hospital had Xpert/MTB/RIF testing capability. The majority of hospitals had isolation services (100%), fit test and seal checks for HCWs (87.5%) and completed appropriate notification forms (75%) for acute respiratory infections. All hospitals had X-rays and ultrasound scan, but computed tomography (CT) Scan and magnetic resonance imaging (MRI) were available in 75% and 25% of hospitals respectively. The tracer item for heat stroke management procedures (cooling beds) was found in all hospitals during the assessment (Figure 8). </w:t>
          </w:r>
        </w:p>
        <w:p w14:paraId="526B7B7A" w14:textId="77777777" w:rsidR="005E5E16" w:rsidRPr="0044451A" w:rsidRDefault="005E5E16" w:rsidP="005E5E16">
          <w:pPr>
            <w:spacing w:line="240" w:lineRule="auto"/>
            <w:jc w:val="center"/>
            <w:rPr>
              <w:rtl/>
            </w:rPr>
          </w:pPr>
          <w:r w:rsidRPr="0044451A">
            <w:t>Figure 8: Service specific readiness in 8 MOH hospitals during the 2017 Hajj</w:t>
          </w:r>
        </w:p>
        <w:tbl>
          <w:tblPr>
            <w:tblStyle w:val="LightShading"/>
            <w:tblW w:w="5000" w:type="pct"/>
            <w:jc w:val="center"/>
            <w:tblLook w:val="04A0" w:firstRow="1" w:lastRow="0" w:firstColumn="1" w:lastColumn="0" w:noHBand="0" w:noVBand="1"/>
          </w:tblPr>
          <w:tblGrid>
            <w:gridCol w:w="1572"/>
            <w:gridCol w:w="1399"/>
            <w:gridCol w:w="1419"/>
            <w:gridCol w:w="1452"/>
            <w:gridCol w:w="2209"/>
          </w:tblGrid>
          <w:tr w:rsidR="005E5E16" w:rsidRPr="00EC0457" w14:paraId="137B1A5C" w14:textId="77777777" w:rsidTr="00D9545C">
            <w:trPr>
              <w:cnfStyle w:val="100000000000" w:firstRow="1" w:lastRow="0" w:firstColumn="0" w:lastColumn="0" w:oddVBand="0" w:evenVBand="0" w:oddHBand="0"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976" w:type="pct"/>
                <w:vAlign w:val="center"/>
              </w:tcPr>
              <w:p w14:paraId="006CEB17" w14:textId="77777777" w:rsidR="005E5E16" w:rsidRPr="00EC0457" w:rsidRDefault="005E5E16" w:rsidP="00D9545C">
                <w:pPr>
                  <w:bidi w:val="0"/>
                  <w:jc w:val="center"/>
                  <w:rPr>
                    <w:b w:val="0"/>
                    <w:bCs w:val="0"/>
                    <w:color w:val="auto"/>
                    <w:sz w:val="18"/>
                    <w:szCs w:val="18"/>
                  </w:rPr>
                </w:pPr>
                <w:r w:rsidRPr="00EC0457">
                  <w:rPr>
                    <w:b w:val="0"/>
                    <w:bCs w:val="0"/>
                    <w:color w:val="auto"/>
                    <w:sz w:val="18"/>
                    <w:szCs w:val="18"/>
                  </w:rPr>
                  <w:lastRenderedPageBreak/>
                  <w:t>Specific Measures</w:t>
                </w:r>
              </w:p>
            </w:tc>
            <w:tc>
              <w:tcPr>
                <w:tcW w:w="869" w:type="pct"/>
                <w:vAlign w:val="center"/>
              </w:tcPr>
              <w:p w14:paraId="6D8376D1" w14:textId="77777777" w:rsidR="005E5E16" w:rsidRPr="00EC0457" w:rsidRDefault="005E5E16" w:rsidP="00D9545C">
                <w:pPr>
                  <w:bidi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0457">
                  <w:rPr>
                    <w:b w:val="0"/>
                    <w:bCs w:val="0"/>
                    <w:color w:val="auto"/>
                    <w:sz w:val="18"/>
                    <w:szCs w:val="18"/>
                  </w:rPr>
                  <w:t>Diagnosis and management</w:t>
                </w:r>
              </w:p>
              <w:p w14:paraId="6772293C" w14:textId="77777777" w:rsidR="005E5E16" w:rsidRPr="00EC0457" w:rsidRDefault="005E5E16" w:rsidP="00D9545C">
                <w:pPr>
                  <w:bidi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0457">
                  <w:rPr>
                    <w:b w:val="0"/>
                    <w:bCs w:val="0"/>
                    <w:color w:val="auto"/>
                    <w:sz w:val="18"/>
                    <w:szCs w:val="18"/>
                  </w:rPr>
                  <w:t>(%)</w:t>
                </w:r>
              </w:p>
            </w:tc>
            <w:tc>
              <w:tcPr>
                <w:tcW w:w="881" w:type="pct"/>
                <w:vAlign w:val="center"/>
              </w:tcPr>
              <w:p w14:paraId="21A4CB2D" w14:textId="77777777" w:rsidR="005E5E16" w:rsidRPr="00EC0457" w:rsidRDefault="005E5E16" w:rsidP="00D9545C">
                <w:pPr>
                  <w:bidi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0457">
                  <w:rPr>
                    <w:b w:val="0"/>
                    <w:bCs w:val="0"/>
                    <w:color w:val="auto"/>
                    <w:sz w:val="18"/>
                    <w:szCs w:val="18"/>
                  </w:rPr>
                  <w:t>Training in diagnosis and management (%)</w:t>
                </w:r>
              </w:p>
            </w:tc>
            <w:tc>
              <w:tcPr>
                <w:tcW w:w="902" w:type="pct"/>
                <w:vAlign w:val="center"/>
              </w:tcPr>
              <w:p w14:paraId="4A1331CC" w14:textId="77777777" w:rsidR="005E5E16" w:rsidRPr="00EC0457" w:rsidRDefault="005E5E16" w:rsidP="00D9545C">
                <w:pPr>
                  <w:bidi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0457">
                  <w:rPr>
                    <w:b w:val="0"/>
                    <w:bCs w:val="0"/>
                    <w:color w:val="auto"/>
                    <w:sz w:val="18"/>
                    <w:szCs w:val="18"/>
                  </w:rPr>
                  <w:t>Availability of guidelines for diagnosis and management (%)</w:t>
                </w:r>
              </w:p>
            </w:tc>
            <w:tc>
              <w:tcPr>
                <w:tcW w:w="1372" w:type="pct"/>
                <w:vAlign w:val="center"/>
              </w:tcPr>
              <w:p w14:paraId="5D6A3EA4" w14:textId="77777777" w:rsidR="005E5E16" w:rsidRPr="00EC0457" w:rsidRDefault="005E5E16" w:rsidP="00D9545C">
                <w:pPr>
                  <w:bidi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0457">
                  <w:rPr>
                    <w:b w:val="0"/>
                    <w:bCs w:val="0"/>
                    <w:color w:val="auto"/>
                    <w:sz w:val="18"/>
                    <w:szCs w:val="18"/>
                  </w:rPr>
                  <w:t>Procedures/Laboratory capacity availability</w:t>
                </w:r>
              </w:p>
              <w:p w14:paraId="4FF20A1F" w14:textId="77777777" w:rsidR="005E5E16" w:rsidRPr="00EC0457" w:rsidRDefault="005E5E16" w:rsidP="00D9545C">
                <w:pPr>
                  <w:bidi w:val="0"/>
                  <w:jc w:val="center"/>
                  <w:cnfStyle w:val="100000000000" w:firstRow="1" w:lastRow="0" w:firstColumn="0" w:lastColumn="0" w:oddVBand="0" w:evenVBand="0" w:oddHBand="0" w:evenHBand="0" w:firstRowFirstColumn="0" w:firstRowLastColumn="0" w:lastRowFirstColumn="0" w:lastRowLastColumn="0"/>
                  <w:rPr>
                    <w:b w:val="0"/>
                    <w:bCs w:val="0"/>
                    <w:color w:val="auto"/>
                    <w:sz w:val="18"/>
                    <w:szCs w:val="18"/>
                  </w:rPr>
                </w:pPr>
                <w:r w:rsidRPr="00EC0457">
                  <w:rPr>
                    <w:b w:val="0"/>
                    <w:bCs w:val="0"/>
                    <w:color w:val="auto"/>
                    <w:sz w:val="18"/>
                    <w:szCs w:val="18"/>
                  </w:rPr>
                  <w:t>(%)</w:t>
                </w:r>
              </w:p>
            </w:tc>
          </w:tr>
          <w:tr w:rsidR="005E5E16" w:rsidRPr="00EC0457" w14:paraId="7EB80EA4" w14:textId="77777777" w:rsidTr="00D954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D6E3BC" w:themeFill="accent3" w:themeFillTint="66"/>
                <w:vAlign w:val="center"/>
              </w:tcPr>
              <w:p w14:paraId="74AEFFC1" w14:textId="77777777" w:rsidR="005E5E16" w:rsidRPr="00EC0457" w:rsidRDefault="005E5E16" w:rsidP="00D9545C">
                <w:pPr>
                  <w:bidi w:val="0"/>
                  <w:jc w:val="center"/>
                  <w:rPr>
                    <w:b w:val="0"/>
                    <w:bCs w:val="0"/>
                    <w:color w:val="auto"/>
                    <w:sz w:val="18"/>
                    <w:szCs w:val="18"/>
                  </w:rPr>
                </w:pPr>
                <w:r w:rsidRPr="00EC0457">
                  <w:rPr>
                    <w:b w:val="0"/>
                    <w:bCs w:val="0"/>
                    <w:color w:val="auto"/>
                    <w:sz w:val="18"/>
                    <w:szCs w:val="18"/>
                  </w:rPr>
                  <w:t>TB</w:t>
                </w:r>
              </w:p>
            </w:tc>
            <w:tc>
              <w:tcPr>
                <w:tcW w:w="869" w:type="pct"/>
                <w:shd w:val="clear" w:color="auto" w:fill="D6E3BC" w:themeFill="accent3" w:themeFillTint="66"/>
                <w:vAlign w:val="center"/>
              </w:tcPr>
              <w:p w14:paraId="78968220"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100</w:t>
                </w:r>
              </w:p>
            </w:tc>
            <w:tc>
              <w:tcPr>
                <w:tcW w:w="881" w:type="pct"/>
                <w:shd w:val="clear" w:color="auto" w:fill="D6E3BC" w:themeFill="accent3" w:themeFillTint="66"/>
                <w:vAlign w:val="center"/>
              </w:tcPr>
              <w:p w14:paraId="410AFEEF"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100</w:t>
                </w:r>
              </w:p>
            </w:tc>
            <w:tc>
              <w:tcPr>
                <w:tcW w:w="902" w:type="pct"/>
                <w:shd w:val="clear" w:color="auto" w:fill="D6E3BC" w:themeFill="accent3" w:themeFillTint="66"/>
                <w:vAlign w:val="center"/>
              </w:tcPr>
              <w:p w14:paraId="5DE2F3A9"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100</w:t>
                </w:r>
              </w:p>
            </w:tc>
            <w:tc>
              <w:tcPr>
                <w:tcW w:w="1372" w:type="pct"/>
                <w:shd w:val="clear" w:color="auto" w:fill="D6E3BC" w:themeFill="accent3" w:themeFillTint="66"/>
                <w:vAlign w:val="center"/>
              </w:tcPr>
              <w:p w14:paraId="66AA7641"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Sputum microscopy   100</w:t>
                </w:r>
              </w:p>
              <w:p w14:paraId="34878FFA"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Sputum culture           25</w:t>
                </w:r>
              </w:p>
              <w:p w14:paraId="4FAB4708"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Xpert/MTB/RIF         0</w:t>
                </w:r>
              </w:p>
              <w:p w14:paraId="78D0D63E"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Notification                62.5</w:t>
                </w:r>
              </w:p>
            </w:tc>
          </w:tr>
          <w:tr w:rsidR="005E5E16" w:rsidRPr="00EC0457" w14:paraId="54147856" w14:textId="77777777" w:rsidTr="00D9545C">
            <w:trPr>
              <w:jc w:val="center"/>
            </w:trPr>
            <w:tc>
              <w:tcPr>
                <w:cnfStyle w:val="001000000000" w:firstRow="0" w:lastRow="0" w:firstColumn="1" w:lastColumn="0" w:oddVBand="0" w:evenVBand="0" w:oddHBand="0" w:evenHBand="0" w:firstRowFirstColumn="0" w:firstRowLastColumn="0" w:lastRowFirstColumn="0" w:lastRowLastColumn="0"/>
                <w:tcW w:w="976" w:type="pct"/>
                <w:vAlign w:val="center"/>
              </w:tcPr>
              <w:p w14:paraId="7616AF2C" w14:textId="77777777" w:rsidR="005E5E16" w:rsidRPr="00EC0457" w:rsidRDefault="005E5E16" w:rsidP="00D9545C">
                <w:pPr>
                  <w:bidi w:val="0"/>
                  <w:jc w:val="center"/>
                  <w:rPr>
                    <w:b w:val="0"/>
                    <w:bCs w:val="0"/>
                    <w:color w:val="auto"/>
                    <w:sz w:val="18"/>
                    <w:szCs w:val="18"/>
                  </w:rPr>
                </w:pPr>
                <w:r w:rsidRPr="00EC0457">
                  <w:rPr>
                    <w:b w:val="0"/>
                    <w:bCs w:val="0"/>
                    <w:color w:val="auto"/>
                    <w:sz w:val="18"/>
                    <w:szCs w:val="18"/>
                  </w:rPr>
                  <w:t>Heat stroke</w:t>
                </w:r>
              </w:p>
            </w:tc>
            <w:tc>
              <w:tcPr>
                <w:tcW w:w="869" w:type="pct"/>
                <w:vAlign w:val="center"/>
              </w:tcPr>
              <w:p w14:paraId="5F4B2617"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100</w:t>
                </w:r>
              </w:p>
            </w:tc>
            <w:tc>
              <w:tcPr>
                <w:tcW w:w="881" w:type="pct"/>
                <w:vAlign w:val="center"/>
              </w:tcPr>
              <w:p w14:paraId="61012AFA"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100</w:t>
                </w:r>
              </w:p>
            </w:tc>
            <w:tc>
              <w:tcPr>
                <w:tcW w:w="902" w:type="pct"/>
                <w:vAlign w:val="center"/>
              </w:tcPr>
              <w:p w14:paraId="04DAA4DF"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100</w:t>
                </w:r>
              </w:p>
            </w:tc>
            <w:tc>
              <w:tcPr>
                <w:tcW w:w="1372" w:type="pct"/>
                <w:vAlign w:val="center"/>
              </w:tcPr>
              <w:p w14:paraId="52F3AFA4" w14:textId="77777777" w:rsidR="005E5E16" w:rsidRPr="00EC0457" w:rsidRDefault="005E5E16" w:rsidP="005E5E16">
                <w:pPr>
                  <w:pStyle w:val="ListParagraph"/>
                  <w:numPr>
                    <w:ilvl w:val="0"/>
                    <w:numId w:val="519"/>
                  </w:numPr>
                  <w:bidi w:val="0"/>
                  <w:spacing w:line="240" w:lineRule="auto"/>
                  <w:ind w:left="220"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Thermometer             100</w:t>
                </w:r>
              </w:p>
              <w:p w14:paraId="69A5FBFF" w14:textId="77777777" w:rsidR="005E5E16" w:rsidRPr="00EC0457" w:rsidRDefault="005E5E16" w:rsidP="005E5E16">
                <w:pPr>
                  <w:pStyle w:val="ListParagraph"/>
                  <w:numPr>
                    <w:ilvl w:val="0"/>
                    <w:numId w:val="519"/>
                  </w:numPr>
                  <w:bidi w:val="0"/>
                  <w:spacing w:line="240" w:lineRule="auto"/>
                  <w:ind w:left="220"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Serum electrolytes     100</w:t>
                </w:r>
              </w:p>
              <w:p w14:paraId="1FC1422D" w14:textId="77777777" w:rsidR="005E5E16" w:rsidRPr="00EC0457" w:rsidRDefault="005E5E16" w:rsidP="005E5E16">
                <w:pPr>
                  <w:pStyle w:val="ListParagraph"/>
                  <w:numPr>
                    <w:ilvl w:val="0"/>
                    <w:numId w:val="519"/>
                  </w:numPr>
                  <w:bidi w:val="0"/>
                  <w:spacing w:line="240" w:lineRule="auto"/>
                  <w:ind w:left="220"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Cooling beds/            100</w:t>
                </w:r>
              </w:p>
            </w:tc>
          </w:tr>
          <w:tr w:rsidR="005E5E16" w:rsidRPr="00EC0457" w14:paraId="3BEF00D1" w14:textId="77777777" w:rsidTr="00D954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D6E3BC" w:themeFill="accent3" w:themeFillTint="66"/>
                <w:vAlign w:val="center"/>
              </w:tcPr>
              <w:p w14:paraId="305959BA" w14:textId="77777777" w:rsidR="005E5E16" w:rsidRPr="00EC0457" w:rsidRDefault="005E5E16" w:rsidP="00D9545C">
                <w:pPr>
                  <w:bidi w:val="0"/>
                  <w:jc w:val="center"/>
                  <w:rPr>
                    <w:b w:val="0"/>
                    <w:bCs w:val="0"/>
                    <w:color w:val="auto"/>
                    <w:sz w:val="18"/>
                    <w:szCs w:val="18"/>
                  </w:rPr>
                </w:pPr>
                <w:r w:rsidRPr="00EC0457">
                  <w:rPr>
                    <w:b w:val="0"/>
                    <w:bCs w:val="0"/>
                    <w:color w:val="auto"/>
                    <w:sz w:val="18"/>
                    <w:szCs w:val="18"/>
                  </w:rPr>
                  <w:t>Diabetes</w:t>
                </w:r>
              </w:p>
            </w:tc>
            <w:tc>
              <w:tcPr>
                <w:tcW w:w="869" w:type="pct"/>
                <w:shd w:val="clear" w:color="auto" w:fill="D6E3BC" w:themeFill="accent3" w:themeFillTint="66"/>
                <w:vAlign w:val="center"/>
              </w:tcPr>
              <w:p w14:paraId="6ED41048"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 xml:space="preserve">100 </w:t>
                </w:r>
              </w:p>
            </w:tc>
            <w:tc>
              <w:tcPr>
                <w:tcW w:w="881" w:type="pct"/>
                <w:shd w:val="clear" w:color="auto" w:fill="D6E3BC" w:themeFill="accent3" w:themeFillTint="66"/>
                <w:vAlign w:val="center"/>
              </w:tcPr>
              <w:p w14:paraId="58818095"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N/A</w:t>
                </w:r>
              </w:p>
            </w:tc>
            <w:tc>
              <w:tcPr>
                <w:tcW w:w="902" w:type="pct"/>
                <w:shd w:val="clear" w:color="auto" w:fill="D6E3BC" w:themeFill="accent3" w:themeFillTint="66"/>
                <w:vAlign w:val="center"/>
              </w:tcPr>
              <w:p w14:paraId="7B2EB9A7"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87.5</w:t>
                </w:r>
              </w:p>
            </w:tc>
            <w:tc>
              <w:tcPr>
                <w:tcW w:w="1372" w:type="pct"/>
                <w:shd w:val="clear" w:color="auto" w:fill="D6E3BC" w:themeFill="accent3" w:themeFillTint="66"/>
                <w:vAlign w:val="center"/>
              </w:tcPr>
              <w:p w14:paraId="4A954097"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Fasting blood sugar   87.5</w:t>
                </w:r>
              </w:p>
              <w:p w14:paraId="5ADBC3AF"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HbA1c                       25</w:t>
                </w:r>
              </w:p>
            </w:tc>
          </w:tr>
          <w:tr w:rsidR="005E5E16" w:rsidRPr="00EC0457" w14:paraId="7E7006A3" w14:textId="77777777" w:rsidTr="00D9545C">
            <w:trPr>
              <w:jc w:val="center"/>
            </w:trPr>
            <w:tc>
              <w:tcPr>
                <w:cnfStyle w:val="001000000000" w:firstRow="0" w:lastRow="0" w:firstColumn="1" w:lastColumn="0" w:oddVBand="0" w:evenVBand="0" w:oddHBand="0" w:evenHBand="0" w:firstRowFirstColumn="0" w:firstRowLastColumn="0" w:lastRowFirstColumn="0" w:lastRowLastColumn="0"/>
                <w:tcW w:w="976" w:type="pct"/>
                <w:vAlign w:val="center"/>
              </w:tcPr>
              <w:p w14:paraId="5AFF2F83" w14:textId="77777777" w:rsidR="005E5E16" w:rsidRPr="00EC0457" w:rsidRDefault="005E5E16" w:rsidP="00D9545C">
                <w:pPr>
                  <w:bidi w:val="0"/>
                  <w:jc w:val="center"/>
                  <w:rPr>
                    <w:b w:val="0"/>
                    <w:bCs w:val="0"/>
                    <w:color w:val="auto"/>
                    <w:sz w:val="18"/>
                    <w:szCs w:val="18"/>
                  </w:rPr>
                </w:pPr>
                <w:r w:rsidRPr="00EC0457">
                  <w:rPr>
                    <w:b w:val="0"/>
                    <w:bCs w:val="0"/>
                    <w:color w:val="auto"/>
                    <w:sz w:val="18"/>
                    <w:szCs w:val="18"/>
                  </w:rPr>
                  <w:t>Cardiovascular diseases (hypertension, congestive cardiac failure)</w:t>
                </w:r>
              </w:p>
            </w:tc>
            <w:tc>
              <w:tcPr>
                <w:tcW w:w="869" w:type="pct"/>
                <w:vAlign w:val="center"/>
              </w:tcPr>
              <w:p w14:paraId="0ACE896A"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100</w:t>
                </w:r>
              </w:p>
            </w:tc>
            <w:tc>
              <w:tcPr>
                <w:tcW w:w="881" w:type="pct"/>
                <w:vAlign w:val="center"/>
              </w:tcPr>
              <w:p w14:paraId="307A4C4D"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87.5</w:t>
                </w:r>
              </w:p>
            </w:tc>
            <w:tc>
              <w:tcPr>
                <w:tcW w:w="902" w:type="pct"/>
                <w:vAlign w:val="center"/>
              </w:tcPr>
              <w:p w14:paraId="5ECDE091"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87.5</w:t>
                </w:r>
              </w:p>
            </w:tc>
            <w:tc>
              <w:tcPr>
                <w:tcW w:w="1372" w:type="pct"/>
                <w:vAlign w:val="center"/>
              </w:tcPr>
              <w:p w14:paraId="1B2CF62A" w14:textId="77777777" w:rsidR="005E5E16" w:rsidRPr="00EC0457" w:rsidRDefault="005E5E16" w:rsidP="005E5E16">
                <w:pPr>
                  <w:pStyle w:val="ListParagraph"/>
                  <w:numPr>
                    <w:ilvl w:val="0"/>
                    <w:numId w:val="519"/>
                  </w:numPr>
                  <w:bidi w:val="0"/>
                  <w:spacing w:line="240" w:lineRule="auto"/>
                  <w:ind w:left="220"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Troponin and cardiac enzymes                     75</w:t>
                </w:r>
              </w:p>
              <w:p w14:paraId="26EC7AC8" w14:textId="77777777" w:rsidR="005E5E16" w:rsidRPr="00EC0457" w:rsidRDefault="005E5E16" w:rsidP="005E5E16">
                <w:pPr>
                  <w:pStyle w:val="ListParagraph"/>
                  <w:numPr>
                    <w:ilvl w:val="0"/>
                    <w:numId w:val="519"/>
                  </w:numPr>
                  <w:bidi w:val="0"/>
                  <w:spacing w:line="240" w:lineRule="auto"/>
                  <w:ind w:left="220"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Lipid profile               75</w:t>
                </w:r>
              </w:p>
              <w:p w14:paraId="592F161C" w14:textId="77777777" w:rsidR="005E5E16" w:rsidRPr="00EC0457" w:rsidRDefault="005E5E16" w:rsidP="005E5E16">
                <w:pPr>
                  <w:pStyle w:val="ListParagraph"/>
                  <w:numPr>
                    <w:ilvl w:val="0"/>
                    <w:numId w:val="519"/>
                  </w:numPr>
                  <w:bidi w:val="0"/>
                  <w:spacing w:line="240" w:lineRule="auto"/>
                  <w:ind w:left="220"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ECG                           100</w:t>
                </w:r>
              </w:p>
            </w:tc>
          </w:tr>
          <w:tr w:rsidR="005E5E16" w:rsidRPr="00EC0457" w14:paraId="0EC98FFC" w14:textId="77777777" w:rsidTr="00D9545C">
            <w:trPr>
              <w:cnfStyle w:val="000000100000" w:firstRow="0" w:lastRow="0" w:firstColumn="0" w:lastColumn="0" w:oddVBand="0" w:evenVBand="0" w:oddHBand="1"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D6E3BC" w:themeFill="accent3" w:themeFillTint="66"/>
                <w:vAlign w:val="center"/>
              </w:tcPr>
              <w:p w14:paraId="2ABB8C95" w14:textId="77777777" w:rsidR="005E5E16" w:rsidRPr="00EC0457" w:rsidRDefault="005E5E16" w:rsidP="00D9545C">
                <w:pPr>
                  <w:bidi w:val="0"/>
                  <w:jc w:val="center"/>
                  <w:rPr>
                    <w:b w:val="0"/>
                    <w:bCs w:val="0"/>
                    <w:color w:val="auto"/>
                    <w:sz w:val="18"/>
                    <w:szCs w:val="18"/>
                  </w:rPr>
                </w:pPr>
                <w:r w:rsidRPr="00EC0457">
                  <w:rPr>
                    <w:b w:val="0"/>
                    <w:bCs w:val="0"/>
                    <w:color w:val="auto"/>
                    <w:sz w:val="18"/>
                    <w:szCs w:val="18"/>
                  </w:rPr>
                  <w:t>Acute respiratory illnesses like MERS, H1N1,SARS</w:t>
                </w:r>
              </w:p>
            </w:tc>
            <w:tc>
              <w:tcPr>
                <w:tcW w:w="869" w:type="pct"/>
                <w:shd w:val="clear" w:color="auto" w:fill="D6E3BC" w:themeFill="accent3" w:themeFillTint="66"/>
                <w:vAlign w:val="center"/>
              </w:tcPr>
              <w:p w14:paraId="780D0339"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100</w:t>
                </w:r>
              </w:p>
            </w:tc>
            <w:tc>
              <w:tcPr>
                <w:tcW w:w="881" w:type="pct"/>
                <w:shd w:val="clear" w:color="auto" w:fill="D6E3BC" w:themeFill="accent3" w:themeFillTint="66"/>
                <w:vAlign w:val="center"/>
              </w:tcPr>
              <w:p w14:paraId="26418C68"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100</w:t>
                </w:r>
              </w:p>
            </w:tc>
            <w:tc>
              <w:tcPr>
                <w:tcW w:w="902" w:type="pct"/>
                <w:shd w:val="clear" w:color="auto" w:fill="D6E3BC" w:themeFill="accent3" w:themeFillTint="66"/>
                <w:vAlign w:val="center"/>
              </w:tcPr>
              <w:p w14:paraId="3BB43E6F"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87.5</w:t>
                </w:r>
              </w:p>
            </w:tc>
            <w:tc>
              <w:tcPr>
                <w:tcW w:w="1372" w:type="pct"/>
                <w:shd w:val="clear" w:color="auto" w:fill="D6E3BC" w:themeFill="accent3" w:themeFillTint="66"/>
                <w:vAlign w:val="center"/>
              </w:tcPr>
              <w:p w14:paraId="0CCBFB33"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RT-PCR                     50</w:t>
                </w:r>
              </w:p>
              <w:p w14:paraId="087082F6"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Serology                     25</w:t>
                </w:r>
              </w:p>
              <w:p w14:paraId="5F5CCA04"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X-ray                          100</w:t>
                </w:r>
              </w:p>
              <w:p w14:paraId="05BEF391"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Isolation services       100</w:t>
                </w:r>
              </w:p>
              <w:p w14:paraId="0992BBAD"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Fit test, seal check      87.5</w:t>
                </w:r>
              </w:p>
              <w:p w14:paraId="5D367F96" w14:textId="77777777" w:rsidR="005E5E16" w:rsidRPr="00EC0457" w:rsidRDefault="005E5E16" w:rsidP="005E5E16">
                <w:pPr>
                  <w:pStyle w:val="ListParagraph"/>
                  <w:numPr>
                    <w:ilvl w:val="0"/>
                    <w:numId w:val="519"/>
                  </w:numPr>
                  <w:bidi w:val="0"/>
                  <w:spacing w:line="240" w:lineRule="auto"/>
                  <w:ind w:left="220"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Notification                75</w:t>
                </w:r>
              </w:p>
            </w:tc>
          </w:tr>
          <w:tr w:rsidR="005E5E16" w:rsidRPr="00EC0457" w14:paraId="28004EB9" w14:textId="77777777" w:rsidTr="00D9545C">
            <w:trPr>
              <w:jc w:val="center"/>
            </w:trPr>
            <w:tc>
              <w:tcPr>
                <w:cnfStyle w:val="001000000000" w:firstRow="0" w:lastRow="0" w:firstColumn="1" w:lastColumn="0" w:oddVBand="0" w:evenVBand="0" w:oddHBand="0" w:evenHBand="0" w:firstRowFirstColumn="0" w:firstRowLastColumn="0" w:lastRowFirstColumn="0" w:lastRowLastColumn="0"/>
                <w:tcW w:w="976" w:type="pct"/>
                <w:vAlign w:val="center"/>
              </w:tcPr>
              <w:p w14:paraId="65A57F00" w14:textId="77777777" w:rsidR="005E5E16" w:rsidRPr="00EC0457" w:rsidRDefault="005E5E16" w:rsidP="00D9545C">
                <w:pPr>
                  <w:bidi w:val="0"/>
                  <w:jc w:val="center"/>
                  <w:rPr>
                    <w:b w:val="0"/>
                    <w:bCs w:val="0"/>
                    <w:color w:val="auto"/>
                    <w:sz w:val="18"/>
                    <w:szCs w:val="18"/>
                  </w:rPr>
                </w:pPr>
                <w:r w:rsidRPr="00EC0457">
                  <w:rPr>
                    <w:color w:val="auto"/>
                    <w:sz w:val="18"/>
                    <w:szCs w:val="18"/>
                  </w:rPr>
                  <w:t>T</w:t>
                </w:r>
                <w:r w:rsidRPr="00EC0457">
                  <w:rPr>
                    <w:b w:val="0"/>
                    <w:bCs w:val="0"/>
                    <w:color w:val="auto"/>
                    <w:sz w:val="18"/>
                    <w:szCs w:val="18"/>
                  </w:rPr>
                  <w:t>rauma</w:t>
                </w:r>
              </w:p>
            </w:tc>
            <w:tc>
              <w:tcPr>
                <w:tcW w:w="869" w:type="pct"/>
                <w:vAlign w:val="center"/>
              </w:tcPr>
              <w:p w14:paraId="190615A5" w14:textId="77777777" w:rsidR="005E5E16" w:rsidRPr="00EC0457" w:rsidRDefault="005E5E16" w:rsidP="005E5E16">
                <w:pPr>
                  <w:pStyle w:val="ListParagraph"/>
                  <w:numPr>
                    <w:ilvl w:val="0"/>
                    <w:numId w:val="520"/>
                  </w:numPr>
                  <w:bidi w:val="0"/>
                  <w:spacing w:line="240" w:lineRule="auto"/>
                  <w:ind w:left="179"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 xml:space="preserve">Major trauma =50 </w:t>
                </w:r>
              </w:p>
              <w:p w14:paraId="19790AF9" w14:textId="77777777" w:rsidR="005E5E16" w:rsidRPr="00EC0457" w:rsidRDefault="005E5E16" w:rsidP="005E5E16">
                <w:pPr>
                  <w:pStyle w:val="ListParagraph"/>
                  <w:numPr>
                    <w:ilvl w:val="0"/>
                    <w:numId w:val="520"/>
                  </w:numPr>
                  <w:bidi w:val="0"/>
                  <w:spacing w:line="240" w:lineRule="auto"/>
                  <w:ind w:left="179"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Minor trauma=100</w:t>
                </w:r>
              </w:p>
            </w:tc>
            <w:tc>
              <w:tcPr>
                <w:tcW w:w="881" w:type="pct"/>
                <w:vAlign w:val="center"/>
              </w:tcPr>
              <w:p w14:paraId="53A6B67E"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62.5</w:t>
                </w:r>
              </w:p>
            </w:tc>
            <w:tc>
              <w:tcPr>
                <w:tcW w:w="902" w:type="pct"/>
                <w:vAlign w:val="center"/>
              </w:tcPr>
              <w:p w14:paraId="3DB3D6EA"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75</w:t>
                </w:r>
              </w:p>
            </w:tc>
            <w:tc>
              <w:tcPr>
                <w:tcW w:w="1372" w:type="pct"/>
                <w:vAlign w:val="center"/>
              </w:tcPr>
              <w:p w14:paraId="3748B25D" w14:textId="77777777" w:rsidR="005E5E16" w:rsidRPr="00EC0457" w:rsidRDefault="005E5E16" w:rsidP="005E5E16">
                <w:pPr>
                  <w:pStyle w:val="ListParagraph"/>
                  <w:numPr>
                    <w:ilvl w:val="0"/>
                    <w:numId w:val="521"/>
                  </w:numPr>
                  <w:bidi w:val="0"/>
                  <w:spacing w:line="240" w:lineRule="auto"/>
                  <w:ind w:left="252"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X-ray                         100</w:t>
                </w:r>
              </w:p>
              <w:p w14:paraId="7AEF6E14" w14:textId="77777777" w:rsidR="005E5E16" w:rsidRPr="00EC0457" w:rsidRDefault="005E5E16" w:rsidP="005E5E16">
                <w:pPr>
                  <w:pStyle w:val="ListParagraph"/>
                  <w:numPr>
                    <w:ilvl w:val="0"/>
                    <w:numId w:val="521"/>
                  </w:numPr>
                  <w:bidi w:val="0"/>
                  <w:spacing w:line="240" w:lineRule="auto"/>
                  <w:ind w:left="252"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Ultrasound Scan        100</w:t>
                </w:r>
              </w:p>
              <w:p w14:paraId="4E5EDC5E" w14:textId="77777777" w:rsidR="005E5E16" w:rsidRPr="00EC0457" w:rsidRDefault="005E5E16" w:rsidP="005E5E16">
                <w:pPr>
                  <w:pStyle w:val="ListParagraph"/>
                  <w:numPr>
                    <w:ilvl w:val="0"/>
                    <w:numId w:val="521"/>
                  </w:numPr>
                  <w:bidi w:val="0"/>
                  <w:spacing w:line="240" w:lineRule="auto"/>
                  <w:ind w:left="252"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CT Scan                     75</w:t>
                </w:r>
              </w:p>
              <w:p w14:paraId="2838D997" w14:textId="77777777" w:rsidR="005E5E16" w:rsidRPr="00EC0457" w:rsidRDefault="005E5E16" w:rsidP="005E5E16">
                <w:pPr>
                  <w:pStyle w:val="ListParagraph"/>
                  <w:numPr>
                    <w:ilvl w:val="0"/>
                    <w:numId w:val="521"/>
                  </w:numPr>
                  <w:bidi w:val="0"/>
                  <w:spacing w:line="240" w:lineRule="auto"/>
                  <w:ind w:left="252"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MRI                           12.5</w:t>
                </w:r>
              </w:p>
            </w:tc>
          </w:tr>
          <w:tr w:rsidR="005E5E16" w:rsidRPr="00EC0457" w14:paraId="67938C68" w14:textId="77777777" w:rsidTr="00D954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6" w:type="pct"/>
                <w:shd w:val="clear" w:color="auto" w:fill="D6E3BC" w:themeFill="accent3" w:themeFillTint="66"/>
                <w:vAlign w:val="center"/>
              </w:tcPr>
              <w:p w14:paraId="2ED8D305" w14:textId="77777777" w:rsidR="005E5E16" w:rsidRPr="00EC0457" w:rsidRDefault="005E5E16" w:rsidP="00D9545C">
                <w:pPr>
                  <w:bidi w:val="0"/>
                  <w:jc w:val="center"/>
                  <w:rPr>
                    <w:b w:val="0"/>
                    <w:bCs w:val="0"/>
                    <w:color w:val="auto"/>
                    <w:sz w:val="18"/>
                    <w:szCs w:val="18"/>
                  </w:rPr>
                </w:pPr>
                <w:r w:rsidRPr="00EC0457">
                  <w:rPr>
                    <w:b w:val="0"/>
                    <w:bCs w:val="0"/>
                    <w:color w:val="auto"/>
                    <w:sz w:val="18"/>
                    <w:szCs w:val="18"/>
                  </w:rPr>
                  <w:t>Food poisoning</w:t>
                </w:r>
              </w:p>
            </w:tc>
            <w:tc>
              <w:tcPr>
                <w:tcW w:w="869" w:type="pct"/>
                <w:shd w:val="clear" w:color="auto" w:fill="D6E3BC" w:themeFill="accent3" w:themeFillTint="66"/>
                <w:vAlign w:val="center"/>
              </w:tcPr>
              <w:p w14:paraId="4F24290D"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100</w:t>
                </w:r>
              </w:p>
            </w:tc>
            <w:tc>
              <w:tcPr>
                <w:tcW w:w="881" w:type="pct"/>
                <w:shd w:val="clear" w:color="auto" w:fill="D6E3BC" w:themeFill="accent3" w:themeFillTint="66"/>
                <w:vAlign w:val="center"/>
              </w:tcPr>
              <w:p w14:paraId="3947C771"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87.5</w:t>
                </w:r>
              </w:p>
            </w:tc>
            <w:tc>
              <w:tcPr>
                <w:tcW w:w="902" w:type="pct"/>
                <w:shd w:val="clear" w:color="auto" w:fill="D6E3BC" w:themeFill="accent3" w:themeFillTint="66"/>
                <w:vAlign w:val="center"/>
              </w:tcPr>
              <w:p w14:paraId="11BB0D39" w14:textId="77777777" w:rsidR="005E5E16" w:rsidRPr="00EC0457" w:rsidRDefault="005E5E16" w:rsidP="00D9545C">
                <w:pPr>
                  <w:bidi w:val="0"/>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EC0457">
                  <w:rPr>
                    <w:color w:val="auto"/>
                    <w:sz w:val="18"/>
                    <w:szCs w:val="18"/>
                  </w:rPr>
                  <w:t>100</w:t>
                </w:r>
              </w:p>
            </w:tc>
            <w:tc>
              <w:tcPr>
                <w:tcW w:w="1372" w:type="pct"/>
                <w:shd w:val="clear" w:color="auto" w:fill="D6E3BC" w:themeFill="accent3" w:themeFillTint="66"/>
                <w:vAlign w:val="center"/>
              </w:tcPr>
              <w:p w14:paraId="4FF70F02" w14:textId="77777777" w:rsidR="005E5E16" w:rsidRPr="00EC0457" w:rsidRDefault="005E5E16" w:rsidP="005E5E16">
                <w:pPr>
                  <w:pStyle w:val="ListParagraph"/>
                  <w:numPr>
                    <w:ilvl w:val="0"/>
                    <w:numId w:val="521"/>
                  </w:numPr>
                  <w:bidi w:val="0"/>
                  <w:spacing w:line="240" w:lineRule="auto"/>
                  <w:ind w:left="252"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Stool culture              87.5</w:t>
                </w:r>
              </w:p>
              <w:p w14:paraId="5407AE9F" w14:textId="77777777" w:rsidR="005E5E16" w:rsidRPr="00EC0457" w:rsidRDefault="005E5E16" w:rsidP="005E5E16">
                <w:pPr>
                  <w:pStyle w:val="ListParagraph"/>
                  <w:numPr>
                    <w:ilvl w:val="0"/>
                    <w:numId w:val="521"/>
                  </w:numPr>
                  <w:bidi w:val="0"/>
                  <w:spacing w:line="240" w:lineRule="auto"/>
                  <w:ind w:left="252"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Serology for</w:t>
                </w:r>
              </w:p>
              <w:p w14:paraId="45C2DD02" w14:textId="77777777" w:rsidR="005E5E16" w:rsidRPr="00EC0457" w:rsidRDefault="005E5E16" w:rsidP="00D9545C">
                <w:pPr>
                  <w:pStyle w:val="ListParagraph"/>
                  <w:bidi w:val="0"/>
                  <w:ind w:left="252"/>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Salmonella                 62.5</w:t>
                </w:r>
              </w:p>
              <w:p w14:paraId="5FA567FF" w14:textId="77777777" w:rsidR="005E5E16" w:rsidRPr="00EC0457" w:rsidRDefault="005E5E16" w:rsidP="005E5E16">
                <w:pPr>
                  <w:pStyle w:val="ListParagraph"/>
                  <w:numPr>
                    <w:ilvl w:val="0"/>
                    <w:numId w:val="521"/>
                  </w:numPr>
                  <w:bidi w:val="0"/>
                  <w:spacing w:line="240" w:lineRule="auto"/>
                  <w:ind w:left="252" w:hanging="180"/>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Notification               75</w:t>
                </w:r>
              </w:p>
            </w:tc>
          </w:tr>
          <w:tr w:rsidR="005E5E16" w:rsidRPr="00EC0457" w14:paraId="47216B8A" w14:textId="77777777" w:rsidTr="00D9545C">
            <w:trPr>
              <w:jc w:val="center"/>
            </w:trPr>
            <w:tc>
              <w:tcPr>
                <w:cnfStyle w:val="001000000000" w:firstRow="0" w:lastRow="0" w:firstColumn="1" w:lastColumn="0" w:oddVBand="0" w:evenVBand="0" w:oddHBand="0" w:evenHBand="0" w:firstRowFirstColumn="0" w:firstRowLastColumn="0" w:lastRowFirstColumn="0" w:lastRowLastColumn="0"/>
                <w:tcW w:w="976" w:type="pct"/>
                <w:vAlign w:val="center"/>
              </w:tcPr>
              <w:p w14:paraId="227E6BC4" w14:textId="77777777" w:rsidR="005E5E16" w:rsidRPr="00EC0457" w:rsidRDefault="005E5E16" w:rsidP="00D9545C">
                <w:pPr>
                  <w:bidi w:val="0"/>
                  <w:jc w:val="center"/>
                  <w:rPr>
                    <w:b w:val="0"/>
                    <w:bCs w:val="0"/>
                    <w:color w:val="auto"/>
                    <w:sz w:val="18"/>
                    <w:szCs w:val="18"/>
                  </w:rPr>
                </w:pPr>
                <w:r w:rsidRPr="00EC0457">
                  <w:rPr>
                    <w:b w:val="0"/>
                    <w:bCs w:val="0"/>
                    <w:color w:val="auto"/>
                    <w:sz w:val="18"/>
                    <w:szCs w:val="18"/>
                  </w:rPr>
                  <w:t>Altered level of consciousness</w:t>
                </w:r>
              </w:p>
            </w:tc>
            <w:tc>
              <w:tcPr>
                <w:tcW w:w="869" w:type="pct"/>
                <w:vAlign w:val="center"/>
              </w:tcPr>
              <w:p w14:paraId="66F90CF3"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100</w:t>
                </w:r>
              </w:p>
            </w:tc>
            <w:tc>
              <w:tcPr>
                <w:tcW w:w="881" w:type="pct"/>
                <w:vAlign w:val="center"/>
              </w:tcPr>
              <w:p w14:paraId="7B72C2CE"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87.5</w:t>
                </w:r>
              </w:p>
            </w:tc>
            <w:tc>
              <w:tcPr>
                <w:tcW w:w="902" w:type="pct"/>
                <w:vAlign w:val="center"/>
              </w:tcPr>
              <w:p w14:paraId="7CA854B0" w14:textId="77777777" w:rsidR="005E5E16" w:rsidRPr="00EC0457" w:rsidRDefault="005E5E16" w:rsidP="00D9545C">
                <w:pPr>
                  <w:bidi w:val="0"/>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EC0457">
                  <w:rPr>
                    <w:color w:val="auto"/>
                    <w:sz w:val="18"/>
                    <w:szCs w:val="18"/>
                  </w:rPr>
                  <w:t>100</w:t>
                </w:r>
              </w:p>
            </w:tc>
            <w:tc>
              <w:tcPr>
                <w:tcW w:w="1372" w:type="pct"/>
                <w:vAlign w:val="center"/>
              </w:tcPr>
              <w:p w14:paraId="60C5EDE1" w14:textId="77777777" w:rsidR="005E5E16" w:rsidRPr="00EC0457" w:rsidRDefault="005E5E16" w:rsidP="005E5E16">
                <w:pPr>
                  <w:pStyle w:val="ListParagraph"/>
                  <w:numPr>
                    <w:ilvl w:val="0"/>
                    <w:numId w:val="521"/>
                  </w:numPr>
                  <w:bidi w:val="0"/>
                  <w:spacing w:line="240" w:lineRule="auto"/>
                  <w:ind w:left="252"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Glasgow coma scale 100</w:t>
                </w:r>
              </w:p>
              <w:p w14:paraId="2443BA04" w14:textId="77777777" w:rsidR="005E5E16" w:rsidRPr="00EC0457" w:rsidRDefault="005E5E16" w:rsidP="005E5E16">
                <w:pPr>
                  <w:pStyle w:val="ListParagraph"/>
                  <w:numPr>
                    <w:ilvl w:val="0"/>
                    <w:numId w:val="521"/>
                  </w:numPr>
                  <w:bidi w:val="0"/>
                  <w:spacing w:line="240" w:lineRule="auto"/>
                  <w:ind w:left="252"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 xml:space="preserve">Toxicology </w:t>
                </w:r>
              </w:p>
              <w:p w14:paraId="5543E6CC" w14:textId="77777777" w:rsidR="005E5E16" w:rsidRPr="00EC0457" w:rsidRDefault="005E5E16" w:rsidP="00D9545C">
                <w:pPr>
                  <w:pStyle w:val="ListParagraph"/>
                  <w:bidi w:val="0"/>
                  <w:ind w:left="252"/>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Screening                  37.5</w:t>
                </w:r>
              </w:p>
              <w:p w14:paraId="28F9F48E" w14:textId="77777777" w:rsidR="005E5E16" w:rsidRPr="00EC0457" w:rsidRDefault="005E5E16" w:rsidP="005E5E16">
                <w:pPr>
                  <w:pStyle w:val="ListParagraph"/>
                  <w:numPr>
                    <w:ilvl w:val="0"/>
                    <w:numId w:val="521"/>
                  </w:numPr>
                  <w:bidi w:val="0"/>
                  <w:spacing w:line="240" w:lineRule="auto"/>
                  <w:ind w:left="252"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Lumbar puncture       87.5</w:t>
                </w:r>
              </w:p>
              <w:p w14:paraId="1827BA43" w14:textId="77777777" w:rsidR="005E5E16" w:rsidRPr="00EC0457" w:rsidRDefault="005E5E16" w:rsidP="005E5E16">
                <w:pPr>
                  <w:pStyle w:val="ListParagraph"/>
                  <w:numPr>
                    <w:ilvl w:val="0"/>
                    <w:numId w:val="521"/>
                  </w:numPr>
                  <w:bidi w:val="0"/>
                  <w:spacing w:line="240" w:lineRule="auto"/>
                  <w:ind w:left="252" w:hanging="180"/>
                  <w:jc w:val="left"/>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auto"/>
                    <w:sz w:val="18"/>
                  </w:rPr>
                </w:pPr>
                <w:r w:rsidRPr="00EC0457">
                  <w:rPr>
                    <w:rFonts w:ascii="Sakkal Majalla" w:hAnsi="Sakkal Majalla" w:cs="Sakkal Majalla"/>
                    <w:color w:val="auto"/>
                    <w:sz w:val="18"/>
                  </w:rPr>
                  <w:t>Medical imaging       87.5</w:t>
                </w:r>
              </w:p>
            </w:tc>
          </w:tr>
        </w:tbl>
        <w:p w14:paraId="682766BF" w14:textId="77777777" w:rsidR="005E5E16" w:rsidRPr="0000132D" w:rsidRDefault="005E5E16" w:rsidP="005E5E16">
          <w:pPr>
            <w:bidi w:val="0"/>
            <w:spacing w:before="120" w:line="240" w:lineRule="auto"/>
            <w:rPr>
              <w:b/>
              <w:bCs/>
              <w:sz w:val="24"/>
              <w:szCs w:val="24"/>
            </w:rPr>
          </w:pPr>
          <w:r w:rsidRPr="0000132D">
            <w:rPr>
              <w:b/>
              <w:bCs/>
              <w:sz w:val="24"/>
              <w:szCs w:val="24"/>
            </w:rPr>
            <w:t>Discussions</w:t>
          </w:r>
        </w:p>
        <w:p w14:paraId="4A9D9084" w14:textId="77777777" w:rsidR="005E5E16" w:rsidRPr="0000132D" w:rsidRDefault="005E5E16" w:rsidP="005E5E16">
          <w:pPr>
            <w:bidi w:val="0"/>
            <w:spacing w:line="240" w:lineRule="auto"/>
            <w:jc w:val="lowKashida"/>
          </w:pPr>
          <w:r w:rsidRPr="0000132D">
            <w:t xml:space="preserve">This survey explores the availability of health services and the readiness of MOH health facilities in Mina and Arafat to deliver these services. The majority of hospitals and PHCs had adequate capacity for general and specific service delivery, but there were significant variation in the patient-to-physician ratio across PHCs. </w:t>
          </w:r>
        </w:p>
        <w:p w14:paraId="19BDFDB5" w14:textId="77777777" w:rsidR="005E5E16" w:rsidRPr="0000132D" w:rsidRDefault="005E5E16" w:rsidP="005E5E16">
          <w:pPr>
            <w:bidi w:val="0"/>
            <w:spacing w:line="240" w:lineRule="auto"/>
            <w:jc w:val="lowKashida"/>
            <w:rPr>
              <w:lang w:val="en-ZA"/>
            </w:rPr>
          </w:pPr>
          <w:r w:rsidRPr="0000132D">
            <w:t xml:space="preserve">The assessment showed that standardised SARA indicators potentially have limited application in the Hajj context. For instance, the Hajj health facility density was about one-quarter of the recommended WHO standard health facility </w:t>
          </w:r>
          <w:r w:rsidRPr="0000132D">
            <w:lastRenderedPageBreak/>
            <w:t xml:space="preserve">density. This implies that the existing number of health facilities (109) in the Holy Places would increase by four-fold to attain the recommended WHO standards. Currently, the average distance between the health facilities is about 150 metres in Mina and 280 metres in Arafat. Thus pilgrims performing their Hajj rites in slow moving crowds are more likely to find the nearest PHC and access care in Mina than in Arafat, despite evidence of a higher health facility density in Arafat (Figure 2). </w:t>
          </w:r>
          <w:r w:rsidRPr="0000132D">
            <w:rPr>
              <w:lang w:val="en-ZA"/>
            </w:rPr>
            <w:t xml:space="preserve">Based on the estimated distance between these Hajj health facilities, the immediate interventions should not necessarily favour the provision of more health facilities; it should seek to address the capacity gaps within the existing health facilities. </w:t>
          </w:r>
          <w:r w:rsidRPr="0000132D">
            <w:t>Given that population-based SARA indicators, such as health facility density, were developed for a far-broad geographically located general population, there is need for the development of a</w:t>
          </w:r>
          <w:r w:rsidRPr="0000132D">
            <w:rPr>
              <w:lang w:val="en-ZA"/>
            </w:rPr>
            <w:t xml:space="preserve">appropriate benchmarks that would guide health system monitoring during Hajj, and indeed other mass gatherings. </w:t>
          </w:r>
        </w:p>
        <w:p w14:paraId="28BAD5DB" w14:textId="77777777" w:rsidR="005E5E16" w:rsidRPr="0000132D" w:rsidRDefault="005E5E16" w:rsidP="005E5E16">
          <w:pPr>
            <w:bidi w:val="0"/>
            <w:spacing w:line="240" w:lineRule="auto"/>
            <w:jc w:val="lowKashida"/>
            <w:rPr>
              <w:lang w:val="en-ZA"/>
            </w:rPr>
          </w:pPr>
          <w:r w:rsidRPr="0000132D">
            <w:t xml:space="preserve">The patient-to-physician ratio varied significantly across PHCs in Mina and Arafat during the 2017 Hajj. In particular, the health workforce index was 54% of the WHO recommended standards. Due to concerns over the limited application of population-based standards in the Hajj contexts, the utilization of core health workers in PHCs was estimated from the daily outpatient consultations per physician. The assessment showed significant variation in the number of daily consultations per physician in Arafat (31.7-786) and Mina (69-774) PHCs. With an estimated average number of daily consultations per physician of 291 and 371 in Mina and Arafat respectively, correcting the variability in patient-to-physician ratio across PHCs may contribute to balancing the workload, without necessarily impacting on the average workload. By deduction, the estimated average consultation lengths were significantly shorter than the 10-20 minutes consultation lengths that are reported in PHCs in non-mass gatherings settings </w:t>
          </w:r>
          <w:r w:rsidRPr="0000132D">
            <w:fldChar w:fldCharType="begin"/>
          </w:r>
          <w:r w:rsidRPr="0000132D">
            <w:instrText xml:space="preserve"> ADDIN EN.CITE &lt;EndNote&gt;&lt;Cite&gt;&lt;Author&gt;Deveugele&lt;/Author&gt;&lt;Year&gt;2002&lt;/Year&gt;&lt;RecNum&gt;163&lt;/RecNum&gt;&lt;DisplayText&gt;[10, 11]&lt;/DisplayText&gt;&lt;record&gt;&lt;rec-number&gt;163&lt;/rec-number&gt;&lt;foreign-keys&gt;&lt;key app="EN" db-id="svtdara51ae0sdedafr52tt5e0e02dwsz5v0" timestamp="1511773208"&gt;163&lt;/key&gt;&lt;/foreign-keys&gt;&lt;ref-type name="Journal Article"&gt;17&lt;/ref-type&gt;&lt;contributors&gt;&lt;authors&gt;&lt;author&gt;Deveugele, Myriam&lt;/author&gt;&lt;author&gt;Derese, Anselm&lt;/author&gt;&lt;author&gt;van den Brink-Muinen, Atie&lt;/author&gt;&lt;author&gt;Bensing, Jozien&lt;/author&gt;&lt;author&gt;De Maeseneer, Jan&lt;/author&gt;&lt;/authors&gt;&lt;/contributors&gt;&lt;titles&gt;&lt;title&gt;Consultation length in general practice: cross sectional study in six European countries&lt;/title&gt;&lt;secondary-title&gt;BMJ&lt;/secondary-title&gt;&lt;/titles&gt;&lt;periodical&gt;&lt;full-title&gt;BMJ&lt;/full-title&gt;&lt;/periodical&gt;&lt;pages&gt;472&lt;/pages&gt;&lt;volume&gt;325&lt;/volume&gt;&lt;number&gt;7362&lt;/number&gt;&lt;dates&gt;&lt;year&gt;2002&lt;/year&gt;&lt;/dates&gt;&lt;urls&gt;&lt;/urls&gt;&lt;electronic-resource-num&gt;10.1136/bmj.325.7362.472&lt;/electronic-resource-num&gt;&lt;/record&gt;&lt;/Cite&gt;&lt;Cite&gt;&lt;Author&gt;Yarnall&lt;/Author&gt;&lt;Year&gt;2003&lt;/Year&gt;&lt;RecNum&gt;164&lt;/RecNum&gt;&lt;record&gt;&lt;rec-number&gt;164&lt;/rec-number&gt;&lt;foreign-keys&gt;&lt;key app="EN" db-id="svtdara51ae0sdedafr52tt5e0e02dwsz5v0" timestamp="1511773399"&gt;164&lt;/key&gt;&lt;/foreign-keys&gt;&lt;ref-type name="Journal Article"&gt;17&lt;/ref-type&gt;&lt;contributors&gt;&lt;authors&gt;&lt;author&gt;Yarnall, Kimberly SH&lt;/author&gt;&lt;author&gt;Pollak, Kathryn I&lt;/author&gt;&lt;author&gt;Østbye, Truls&lt;/author&gt;&lt;author&gt;Krause, Katrina M&lt;/author&gt;&lt;author&gt;Michener, J Lloyd&lt;/author&gt;&lt;/authors&gt;&lt;/contributors&gt;&lt;titles&gt;&lt;title&gt;Primary care: is there enough time for prevention?&lt;/title&gt;&lt;secondary-title&gt;American journal of public health&lt;/secondary-title&gt;&lt;/titles&gt;&lt;periodical&gt;&lt;full-title&gt;American journal of public health&lt;/full-title&gt;&lt;/periodical&gt;&lt;pages&gt;635-641&lt;/pages&gt;&lt;volume&gt;93&lt;/volume&gt;&lt;number&gt;4&lt;/number&gt;&lt;dates&gt;&lt;year&gt;2003&lt;/year&gt;&lt;/dates&gt;&lt;isbn&gt;0090-0036&lt;/isbn&gt;&lt;urls&gt;&lt;/urls&gt;&lt;/record&gt;&lt;/Cite&gt;&lt;/EndNote&gt;</w:instrText>
          </w:r>
          <w:r w:rsidRPr="0000132D">
            <w:fldChar w:fldCharType="separate"/>
          </w:r>
          <w:r w:rsidRPr="0000132D">
            <w:t>[10, 11]</w:t>
          </w:r>
          <w:r w:rsidRPr="0000132D">
            <w:fldChar w:fldCharType="end"/>
          </w:r>
          <w:r w:rsidRPr="0000132D">
            <w:t xml:space="preserve">.  </w:t>
          </w:r>
          <w:r w:rsidRPr="0000132D">
            <w:rPr>
              <w:lang w:val="en-ZA"/>
            </w:rPr>
            <w:t xml:space="preserve">The shortened consultation length estimated in this assessment may be attributed to the increased demand for health services at the Hajj. The size of the Hajj population and its significant elderly demography (a proxy for those with chronic diseases), the need for pilgrims with pre-existing health conditions to replace prescription drugs and the increased risks of communicable diseases outbreak and transmission potentially increases the demand for health services during the mass gathering. Regardless, the consequences of a shortened consultation length in outpatient clinics could be similar across settings and include decreased patient satisfaction, congested emergency rooms and non-adherence to treatment </w:t>
          </w:r>
          <w:r w:rsidRPr="0000132D">
            <w:rPr>
              <w:lang w:val="en-ZA"/>
            </w:rPr>
            <w:fldChar w:fldCharType="begin"/>
          </w:r>
          <w:r w:rsidRPr="0000132D">
            <w:rPr>
              <w:lang w:val="en-ZA"/>
            </w:rPr>
            <w:instrText xml:space="preserve"> ADDIN EN.CITE &lt;EndNote&gt;&lt;Cite&gt;&lt;Author&gt;Dugdale&lt;/Author&gt;&lt;Year&gt;1999&lt;/Year&gt;&lt;RecNum&gt;165&lt;/RecNum&gt;&lt;DisplayText&gt;[12]&lt;/DisplayText&gt;&lt;record&gt;&lt;rec-number&gt;165&lt;/rec-number&gt;&lt;foreign-keys&gt;&lt;key app="EN" db-id="svtdara51ae0sdedafr52tt5e0e02dwsz5v0" timestamp="1511773684"&gt;165&lt;/key&gt;&lt;/foreign-keys&gt;&lt;ref-type name="Journal Article"&gt;17&lt;/ref-type&gt;&lt;contributors&gt;&lt;authors&gt;&lt;author&gt;Dugdale, David C&lt;/author&gt;&lt;author&gt;Epstein, Ronald&lt;/author&gt;&lt;author&gt;Pantilat, Steven Z&lt;/author&gt;&lt;/authors&gt;&lt;/contributors&gt;&lt;titles&gt;&lt;title&gt;Time and the patient–physician relationship&lt;/title&gt;&lt;secondary-title&gt;Journal of general internal medicine&lt;/secondary-title&gt;&lt;/titles&gt;&lt;periodical&gt;&lt;full-title&gt;Journal of general internal medicine&lt;/full-title&gt;&lt;/periodical&gt;&lt;pages&gt;34-40&lt;/pages&gt;&lt;volume&gt;14&lt;/volume&gt;&lt;number&gt;S1&lt;/number&gt;&lt;dates&gt;&lt;year&gt;1999&lt;/year&gt;&lt;/dates&gt;&lt;isbn&gt;1525-1497&lt;/isbn&gt;&lt;urls&gt;&lt;/urls&gt;&lt;/record&gt;&lt;/Cite&gt;&lt;/EndNote&gt;</w:instrText>
          </w:r>
          <w:r w:rsidRPr="0000132D">
            <w:rPr>
              <w:lang w:val="en-ZA"/>
            </w:rPr>
            <w:fldChar w:fldCharType="separate"/>
          </w:r>
          <w:r w:rsidRPr="0000132D">
            <w:rPr>
              <w:lang w:val="en-ZA"/>
            </w:rPr>
            <w:t>[12]</w:t>
          </w:r>
          <w:r w:rsidRPr="0000132D">
            <w:rPr>
              <w:lang w:val="en-ZA"/>
            </w:rPr>
            <w:fldChar w:fldCharType="end"/>
          </w:r>
          <w:r w:rsidRPr="0000132D">
            <w:rPr>
              <w:lang w:val="en-ZA"/>
            </w:rPr>
            <w:t xml:space="preserve">. This informs the need for the development of a standard for the deployment of HCWs during Hajj to strengthen the core health workforce capacity and to balance the workload across health facilities during the MG. </w:t>
          </w:r>
        </w:p>
        <w:p w14:paraId="22AB08E1" w14:textId="77777777" w:rsidR="005E5E16" w:rsidRPr="0000132D" w:rsidRDefault="005E5E16" w:rsidP="005E5E16">
          <w:pPr>
            <w:bidi w:val="0"/>
            <w:spacing w:line="240" w:lineRule="auto"/>
            <w:jc w:val="lowKashida"/>
            <w:rPr>
              <w:lang w:val="en-ZA"/>
            </w:rPr>
          </w:pPr>
          <w:r w:rsidRPr="0000132D">
            <w:rPr>
              <w:lang w:val="en-ZA"/>
            </w:rPr>
            <w:t xml:space="preserve">The assessment showed that a proportion of the health facilities lacked consulting rooms with auditory and visual privacy. Apparently, the design of these seasonal health facilities hindered the provision of out-patient services in an environment that guaranteed privacy for patients during clinical consultations. Under such circumstances, patients may feel uncomfortable sharing relevant personal information with their doctors or care givers. This may also hinder effective health service delivery, since providers may be wary of conducting appropriate medical examinations, given the lack of privacy in consulting rooms. Resolving these privacy concerns, although subject to extensive renovation of the infrastructures, could contribute to strengthening the quality of health services within the Hajj health system.  </w:t>
          </w:r>
        </w:p>
        <w:p w14:paraId="16805CCF" w14:textId="77777777" w:rsidR="005E5E16" w:rsidRPr="0000132D" w:rsidRDefault="005E5E16" w:rsidP="005E5E16">
          <w:pPr>
            <w:bidi w:val="0"/>
            <w:spacing w:line="240" w:lineRule="auto"/>
            <w:jc w:val="lowKashida"/>
            <w:rPr>
              <w:lang w:val="en-ZA"/>
            </w:rPr>
          </w:pPr>
          <w:r w:rsidRPr="0000132D">
            <w:rPr>
              <w:lang w:val="en-ZA"/>
            </w:rPr>
            <w:t xml:space="preserve">The majority of health facilities had basic and specialised diagnostic services at on-site or off-site locations. The availability of essential diagnostic services in seasonal (temporary) hospitals and PHCs attest to the readiness of MOH health facilities to provide quality services for pilgrims. However, there is need to strengthen certain capacity areas, especially those that address the most common health needs at the Hajj. For instance, there is need to scale-up the proportion of health facilities that manages major trauma, since historical evidence suggests that pilgrims are more vulnerable to trauma from crowd-related incidents and structural failures in these areas. Basic diagnostic services, such as urinalysis, blood sugar and </w:t>
          </w:r>
          <w:r w:rsidRPr="0000132D">
            <w:rPr>
              <w:lang w:val="en-ZA"/>
            </w:rPr>
            <w:lastRenderedPageBreak/>
            <w:t xml:space="preserve">HIV test kits should be provided at the point of care in PHCs to expedite the diagnostic process and case management of specific health conditions and to prevent unwarranted referral of cases to hospitals. It is often rationalized that religious mass gatherings, unlike sporting MGs do not necessarily propagate the spread of sexually transmitted diseases. However, sharing of sharp objects by some pilgrims during the “head shaving” ritual is a potential risk factor for the transmission of HIV and Hepatitis B and C during Hajj. Since it is unlikely that individuals who are infected with HIV during Hajj may test positive with available HIV test kits before the end of the Hajj (window period), provision of HIV testing and care services may be seemingly unjustified. However, pilgrims arriving from HIV/AIDS high prevalent countries, who are living with the disease, may need re-supply of their antiretroviral medications or develop complications that warrant a clinic visit during the pilgrimage. In addition to these reasons for ensuring accessible services, HCWs involved in Hajj should have unfettered access to post exposure prophylaxis for HIV and Hepatitis B, when the need arises. Furthermore, a proportion of pilgrims arrive for the Hajj from TB endemic countries with undiagnosed active TB disease </w:t>
          </w:r>
          <w:r w:rsidRPr="0000132D">
            <w:rPr>
              <w:lang w:val="en-ZA"/>
            </w:rPr>
            <w:fldChar w:fldCharType="begin"/>
          </w:r>
          <w:r w:rsidRPr="0000132D">
            <w:rPr>
              <w:lang w:val="en-ZA"/>
            </w:rPr>
            <w:instrText xml:space="preserve"> ADDIN EN.CITE &lt;EndNote&gt;&lt;Cite&gt;&lt;Author&gt;Yezli&lt;/Author&gt;&lt;Year&gt;2017&lt;/Year&gt;&lt;RecNum&gt;185&lt;/RecNum&gt;&lt;DisplayText&gt;[13]&lt;/DisplayText&gt;&lt;record&gt;&lt;rec-number&gt;185&lt;/rec-number&gt;&lt;foreign-keys&gt;&lt;key app="EN" db-id="svtdara51ae0sdedafr52tt5e0e02dwsz5v0" timestamp="1524464787"&gt;185&lt;/key&gt;&lt;/foreign-keys&gt;&lt;ref-type name="Journal Article"&gt;17&lt;/ref-type&gt;&lt;contributors&gt;&lt;authors&gt;&lt;author&gt;Yezli, Saber&lt;/author&gt;&lt;author&gt;Zumla, Alimuddin&lt;/author&gt;&lt;author&gt;Yassin, Yara&lt;/author&gt;&lt;author&gt;Al-Shangiti, Ali M&lt;/author&gt;&lt;author&gt;Mohamed, Gamal&lt;/author&gt;&lt;author&gt;Turkistani, Abdulhafiz M&lt;/author&gt;&lt;author&gt;Alotaibi, Badriah&lt;/author&gt;&lt;/authors&gt;&lt;/contributors&gt;&lt;titles&gt;&lt;title&gt;Undiagnosed Active Pulmonary Tuberculosis among Pilgrims during the 2015 Hajj Mass Gathering: A Prospective Cross-sectional Study&lt;/title&gt;&lt;secondary-title&gt;The American journal of tropical medicine and hygiene&lt;/secondary-title&gt;&lt;/titles&gt;&lt;periodical&gt;&lt;full-title&gt;The American journal of tropical medicine and hygiene&lt;/full-title&gt;&lt;/periodical&gt;&lt;pages&gt;1304-1309&lt;/pages&gt;&lt;volume&gt;97&lt;/volume&gt;&lt;number&gt;5&lt;/number&gt;&lt;dates&gt;&lt;year&gt;2017&lt;/year&gt;&lt;/dates&gt;&lt;isbn&gt;0002-9637&lt;/isbn&gt;&lt;urls&gt;&lt;/urls&gt;&lt;/record&gt;&lt;/Cite&gt;&lt;/EndNote&gt;</w:instrText>
          </w:r>
          <w:r w:rsidRPr="0000132D">
            <w:rPr>
              <w:lang w:val="en-ZA"/>
            </w:rPr>
            <w:fldChar w:fldCharType="separate"/>
          </w:r>
          <w:r w:rsidRPr="0000132D">
            <w:rPr>
              <w:lang w:val="en-ZA"/>
            </w:rPr>
            <w:t>[13]</w:t>
          </w:r>
          <w:r w:rsidRPr="0000132D">
            <w:rPr>
              <w:lang w:val="en-ZA"/>
            </w:rPr>
            <w:fldChar w:fldCharType="end"/>
          </w:r>
          <w:r w:rsidRPr="0000132D">
            <w:rPr>
              <w:lang w:val="en-ZA"/>
            </w:rPr>
            <w:t>. Currently, Xpert MTB/RIF is the recommended first line TB diagnostic test due to its high sensitivity, quick processing time and rifampicin resistance detection capability</w:t>
          </w:r>
          <w:r w:rsidRPr="0000132D">
            <w:rPr>
              <w:lang w:val="en-ZA"/>
            </w:rPr>
            <w:fldChar w:fldCharType="begin"/>
          </w:r>
          <w:r w:rsidRPr="0000132D">
            <w:rPr>
              <w:lang w:val="en-ZA"/>
            </w:rPr>
            <w:instrText xml:space="preserve"> ADDIN EN.CITE &lt;EndNote&gt;&lt;Cite&gt;&lt;Author&gt;Organization&lt;/Author&gt;&lt;Year&gt;2017&lt;/Year&gt;&lt;RecNum&gt;184&lt;/RecNum&gt;&lt;DisplayText&gt;[14]&lt;/DisplayText&gt;&lt;record&gt;&lt;rec-number&gt;184&lt;/rec-number&gt;&lt;foreign-keys&gt;&lt;key app="EN" db-id="svtdara51ae0sdedafr52tt5e0e02dwsz5v0" timestamp="1524398901"&gt;184&lt;/key&gt;&lt;/foreign-keys&gt;&lt;ref-type name="Government Document"&gt;46&lt;/ref-type&gt;&lt;contributors&gt;&lt;authors&gt;&lt;author&gt;World Health Organization&lt;/author&gt;&lt;/authors&gt;&lt;/contributors&gt;&lt;titles&gt;&lt;title&gt;WHO Compendium of TB Guidelines and Associated Standards&lt;/title&gt;&lt;/titles&gt;&lt;dates&gt;&lt;year&gt;2017&lt;/year&gt;&lt;/dates&gt;&lt;pub-location&gt;Geneva&lt;/pub-location&gt;&lt;urls&gt;&lt;related-urls&gt;&lt;url&gt;http://www.who.int/tb/features_archive/TB_guidelines_associated_standards/en/&lt;/url&gt;&lt;/related-urls&gt;&lt;/urls&gt;&lt;access-date&gt;22/4/18&lt;/access-date&gt;&lt;/record&gt;&lt;/Cite&gt;&lt;/EndNote&gt;</w:instrText>
          </w:r>
          <w:r w:rsidRPr="0000132D">
            <w:rPr>
              <w:lang w:val="en-ZA"/>
            </w:rPr>
            <w:fldChar w:fldCharType="separate"/>
          </w:r>
          <w:r w:rsidRPr="0000132D">
            <w:rPr>
              <w:lang w:val="en-ZA"/>
            </w:rPr>
            <w:t>[14]</w:t>
          </w:r>
          <w:r w:rsidRPr="0000132D">
            <w:rPr>
              <w:lang w:val="en-ZA"/>
            </w:rPr>
            <w:fldChar w:fldCharType="end"/>
          </w:r>
          <w:r w:rsidRPr="0000132D">
            <w:rPr>
              <w:lang w:val="en-ZA"/>
            </w:rPr>
            <w:t>. Expedited laboratory processes are particularly needed in the Hajj context due to the wider public health benefits of limiting the spread of pathogens among pilgrims and protecting global health security. Therefore, the MOH ought to provide Xpert MTB/RIF diagnostic services in TB laboratories in the Hajj areas to speed up the TB diagnostic process to promptly detect active TB disease, identify potential multi-drug resistant TB (MDR-TB) cases, and aid the timely implementation of appropriate control measures.</w:t>
          </w:r>
        </w:p>
        <w:p w14:paraId="55752619" w14:textId="77777777" w:rsidR="005E5E16" w:rsidRDefault="005E5E16" w:rsidP="005E5E16">
          <w:pPr>
            <w:bidi w:val="0"/>
            <w:spacing w:before="120" w:line="240" w:lineRule="auto"/>
            <w:jc w:val="lowKashida"/>
          </w:pPr>
          <w:r w:rsidRPr="0000132D">
            <w:rPr>
              <w:lang w:val="en-ZA"/>
            </w:rPr>
            <w:t xml:space="preserve">This assessment was conducted in MOH seasonal health facilities in the Holy places. However, health services are also provided by country health missions, private health facilities, and MOH and non-MOH governmental hospitals in Makkah. Thus, the findings of this assessment do not necessarily provide a comprehensive overview of the existing Hajj health service availability and readiness indices. However, the temporal nature of the health facilities where the current assessment was conducted potentially compromise long-term planning and management. Hence, by prioritizing the seasonal health facilities in the initial assessments, an attempt has been made at focusing on one of the most vulnerable areas within the limit of available Hajj resources. Since health services for pilgrims are exclusively provided by the MOH in Mina and Arafat and all pilgrims move from one area to another to perform the rituals simultaneously, the choice of MOH health facilities and the total Hajj population as a proxy for assessing service availability and readiness in the Holy Places is rationalised. </w:t>
          </w:r>
        </w:p>
        <w:p w14:paraId="0A437011" w14:textId="77777777" w:rsidR="005E5E16" w:rsidRPr="001D543F" w:rsidRDefault="005E5E16" w:rsidP="005E5E16">
          <w:pPr>
            <w:bidi w:val="0"/>
            <w:spacing w:before="120" w:line="240" w:lineRule="auto"/>
            <w:jc w:val="lowKashida"/>
            <w:rPr>
              <w:rtl/>
            </w:rPr>
          </w:pPr>
        </w:p>
      </w:sdtContent>
    </w:sdt>
    <w:sdt>
      <w:sdtPr>
        <w:rPr>
          <w:b/>
          <w:bCs/>
        </w:rPr>
        <w:id w:val="663368019"/>
        <w:placeholder>
          <w:docPart w:val="A2E236B3A17C4991832456907A9B659D"/>
        </w:placeholder>
      </w:sdtPr>
      <w:sdtEndPr>
        <w:rPr>
          <w:sz w:val="24"/>
          <w:szCs w:val="24"/>
        </w:rPr>
      </w:sdtEndPr>
      <w:sdtContent>
        <w:p w14:paraId="582EEDA1" w14:textId="77777777" w:rsidR="005E5E16" w:rsidRPr="0000132D" w:rsidRDefault="005E5E16" w:rsidP="005E5E16">
          <w:pPr>
            <w:bidi w:val="0"/>
            <w:spacing w:before="120" w:line="240" w:lineRule="auto"/>
            <w:rPr>
              <w:b/>
              <w:bCs/>
              <w:sz w:val="24"/>
              <w:szCs w:val="24"/>
              <w:rtl/>
            </w:rPr>
          </w:pPr>
          <w:r w:rsidRPr="0000132D">
            <w:rPr>
              <w:b/>
              <w:bCs/>
              <w:sz w:val="24"/>
              <w:szCs w:val="24"/>
            </w:rPr>
            <w:t xml:space="preserve">Summary and conclusion </w:t>
          </w:r>
        </w:p>
      </w:sdtContent>
    </w:sdt>
    <w:p w14:paraId="1B5F0ED6" w14:textId="77777777" w:rsidR="005E5E16" w:rsidRPr="0000132D" w:rsidRDefault="005E5E16" w:rsidP="005E5E16">
      <w:pPr>
        <w:bidi w:val="0"/>
        <w:spacing w:before="60" w:line="240" w:lineRule="auto"/>
        <w:rPr>
          <w:b/>
          <w:bCs/>
          <w:sz w:val="24"/>
          <w:szCs w:val="24"/>
        </w:rPr>
      </w:pPr>
      <w:r w:rsidRPr="0000132D">
        <w:rPr>
          <w:b/>
          <w:bCs/>
          <w:sz w:val="24"/>
          <w:szCs w:val="24"/>
        </w:rPr>
        <w:t>Conclusion</w:t>
      </w:r>
    </w:p>
    <w:p w14:paraId="28C8D6F3" w14:textId="77777777" w:rsidR="005E5E16" w:rsidRPr="0000132D" w:rsidRDefault="005E5E16" w:rsidP="005E5E16">
      <w:pPr>
        <w:bidi w:val="0"/>
        <w:spacing w:line="240" w:lineRule="auto"/>
        <w:jc w:val="lowKashida"/>
      </w:pPr>
      <w:r w:rsidRPr="0000132D">
        <w:t xml:space="preserve">This SARA is among the foremost health system assessments for Hajj. The majority of health services were available and most MOH health facilities had the capacity to deliver basic and specialised health services. However, some essential capacity areas, such as health workforce deployment, basic amenities and diagnostic capability require strengthening. The poor applicability of original SARA indicators in the Hajj contexts provides the basis for the development or adoption of new indicators for monitoring the Hajj health systems.  Future SARA should be extended to other health facilities, including health missions’ clinics to provide holistic evidence and to describe how the differences and similarities that exist might impact on health service delivery at the Hajj. Additionally, there is need for the design of appropriate research </w:t>
      </w:r>
      <w:r w:rsidRPr="0000132D">
        <w:lastRenderedPageBreak/>
        <w:t>studies to explore the relationship between service availability and readiness domain characteristics and the quality of health services within the Hajj health system.</w:t>
      </w:r>
    </w:p>
    <w:p w14:paraId="3BEAEC63" w14:textId="77777777" w:rsidR="005E5E16" w:rsidRPr="0000132D" w:rsidRDefault="005E5E16" w:rsidP="005E5E16">
      <w:pPr>
        <w:bidi w:val="0"/>
        <w:spacing w:before="60" w:line="240" w:lineRule="auto"/>
        <w:rPr>
          <w:b/>
          <w:bCs/>
          <w:sz w:val="24"/>
          <w:szCs w:val="24"/>
        </w:rPr>
      </w:pPr>
      <w:r w:rsidRPr="0000132D">
        <w:rPr>
          <w:b/>
          <w:bCs/>
          <w:sz w:val="24"/>
          <w:szCs w:val="24"/>
        </w:rPr>
        <w:t>References</w:t>
      </w:r>
    </w:p>
    <w:p w14:paraId="3E7B7013"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fldChar w:fldCharType="begin"/>
      </w:r>
      <w:r w:rsidRPr="0044451A">
        <w:rPr>
          <w:rFonts w:ascii="Sakkal Majalla" w:hAnsi="Sakkal Majalla" w:cs="Sakkal Majalla"/>
          <w:sz w:val="20"/>
          <w:szCs w:val="20"/>
        </w:rPr>
        <w:instrText xml:space="preserve"> ADDIN EN.REFLIST </w:instrText>
      </w:r>
      <w:r w:rsidRPr="0044451A">
        <w:rPr>
          <w:rFonts w:ascii="Sakkal Majalla" w:hAnsi="Sakkal Majalla" w:cs="Sakkal Majalla"/>
          <w:sz w:val="20"/>
          <w:szCs w:val="20"/>
        </w:rPr>
        <w:fldChar w:fldCharType="separate"/>
      </w:r>
      <w:r w:rsidRPr="0044451A">
        <w:rPr>
          <w:rFonts w:ascii="Sakkal Majalla" w:hAnsi="Sakkal Majalla" w:cs="Sakkal Majalla"/>
          <w:sz w:val="20"/>
          <w:szCs w:val="20"/>
        </w:rPr>
        <w:t>1.</w:t>
      </w:r>
      <w:r w:rsidRPr="0044451A">
        <w:rPr>
          <w:rFonts w:ascii="Sakkal Majalla" w:hAnsi="Sakkal Majalla" w:cs="Sakkal Majalla"/>
          <w:sz w:val="20"/>
          <w:szCs w:val="20"/>
        </w:rPr>
        <w:tab/>
        <w:t xml:space="preserve">Alotaibi, B.M., et al., Strengthening health security at the Hajj mass gatherings: characteristics of the infectious diseases surveillance systems operational during the 2015 Hajj. J Travel Med, 2017. </w:t>
      </w:r>
      <w:r w:rsidRPr="0044451A">
        <w:rPr>
          <w:rFonts w:ascii="Sakkal Majalla" w:hAnsi="Sakkal Majalla" w:cs="Sakkal Majalla"/>
          <w:b/>
          <w:sz w:val="20"/>
          <w:szCs w:val="20"/>
        </w:rPr>
        <w:t>24</w:t>
      </w:r>
      <w:r w:rsidRPr="0044451A">
        <w:rPr>
          <w:rFonts w:ascii="Sakkal Majalla" w:hAnsi="Sakkal Majalla" w:cs="Sakkal Majalla"/>
          <w:sz w:val="20"/>
          <w:szCs w:val="20"/>
        </w:rPr>
        <w:t>(3).</w:t>
      </w:r>
    </w:p>
    <w:p w14:paraId="20876823"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2.</w:t>
      </w:r>
      <w:r w:rsidRPr="0044451A">
        <w:rPr>
          <w:rFonts w:ascii="Sakkal Majalla" w:hAnsi="Sakkal Majalla" w:cs="Sakkal Majalla"/>
          <w:sz w:val="20"/>
          <w:szCs w:val="20"/>
        </w:rPr>
        <w:tab/>
        <w:t xml:space="preserve">Yezli, S., et al., Prevention of meningococcal disease during the Hajj and Umrah mass gatherings: past and current measures and future prospects. International Journal of Infectious Diseases, 2016. </w:t>
      </w:r>
      <w:r w:rsidRPr="0044451A">
        <w:rPr>
          <w:rFonts w:ascii="Sakkal Majalla" w:hAnsi="Sakkal Majalla" w:cs="Sakkal Majalla"/>
          <w:b/>
          <w:sz w:val="20"/>
          <w:szCs w:val="20"/>
        </w:rPr>
        <w:t>47</w:t>
      </w:r>
      <w:r w:rsidRPr="0044451A">
        <w:rPr>
          <w:rFonts w:ascii="Sakkal Majalla" w:hAnsi="Sakkal Majalla" w:cs="Sakkal Majalla"/>
          <w:sz w:val="20"/>
          <w:szCs w:val="20"/>
        </w:rPr>
        <w:t>: p. 71-78.</w:t>
      </w:r>
    </w:p>
    <w:p w14:paraId="05B2DB63"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3.</w:t>
      </w:r>
      <w:r w:rsidRPr="0044451A">
        <w:rPr>
          <w:rFonts w:ascii="Sakkal Majalla" w:hAnsi="Sakkal Majalla" w:cs="Sakkal Majalla"/>
          <w:sz w:val="20"/>
          <w:szCs w:val="20"/>
        </w:rPr>
        <w:tab/>
        <w:t xml:space="preserve">Memish, Z.A., et al., Hajj: infectious disease surveillance and control. The Lancet, 2014. </w:t>
      </w:r>
      <w:r w:rsidRPr="0044451A">
        <w:rPr>
          <w:rFonts w:ascii="Sakkal Majalla" w:hAnsi="Sakkal Majalla" w:cs="Sakkal Majalla"/>
          <w:b/>
          <w:sz w:val="20"/>
          <w:szCs w:val="20"/>
        </w:rPr>
        <w:t>383</w:t>
      </w:r>
      <w:r w:rsidRPr="0044451A">
        <w:rPr>
          <w:rFonts w:ascii="Sakkal Majalla" w:hAnsi="Sakkal Majalla" w:cs="Sakkal Majalla"/>
          <w:sz w:val="20"/>
          <w:szCs w:val="20"/>
        </w:rPr>
        <w:t>(9934): p. 2073-2082.</w:t>
      </w:r>
    </w:p>
    <w:p w14:paraId="3997222F"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4.</w:t>
      </w:r>
      <w:r w:rsidRPr="0044451A">
        <w:rPr>
          <w:rFonts w:ascii="Sakkal Majalla" w:hAnsi="Sakkal Majalla" w:cs="Sakkal Majalla"/>
          <w:sz w:val="20"/>
          <w:szCs w:val="20"/>
        </w:rPr>
        <w:tab/>
        <w:t>Ministry of Health, 1437 Hajj Strategic health risk assessment report. 2016.</w:t>
      </w:r>
    </w:p>
    <w:p w14:paraId="760727E8"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5.</w:t>
      </w:r>
      <w:r w:rsidRPr="0044451A">
        <w:rPr>
          <w:rFonts w:ascii="Sakkal Majalla" w:hAnsi="Sakkal Majalla" w:cs="Sakkal Majalla"/>
          <w:sz w:val="20"/>
          <w:szCs w:val="20"/>
        </w:rPr>
        <w:tab/>
        <w:t>Ministry of Health, Statistical yearbook 1437. 2017: Riyadh.</w:t>
      </w:r>
    </w:p>
    <w:p w14:paraId="0B92F063"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6.</w:t>
      </w:r>
      <w:r w:rsidRPr="0044451A">
        <w:rPr>
          <w:rFonts w:ascii="Sakkal Majalla" w:hAnsi="Sakkal Majalla" w:cs="Sakkal Majalla"/>
          <w:sz w:val="20"/>
          <w:szCs w:val="20"/>
        </w:rPr>
        <w:tab/>
        <w:t>Murray, C.J. and J. Frenk, A WHO framework for health system performance assessment.</w:t>
      </w:r>
    </w:p>
    <w:p w14:paraId="1F1CB83E"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7.</w:t>
      </w:r>
      <w:r w:rsidRPr="0044451A">
        <w:rPr>
          <w:rFonts w:ascii="Sakkal Majalla" w:hAnsi="Sakkal Majalla" w:cs="Sakkal Majalla"/>
          <w:sz w:val="20"/>
          <w:szCs w:val="20"/>
        </w:rPr>
        <w:tab/>
      </w:r>
      <w:r w:rsidRPr="0044451A">
        <w:rPr>
          <w:rFonts w:ascii="Sakkal Majalla" w:hAnsi="Sakkal Majalla" w:cs="Sakkal Majalla"/>
          <w:sz w:val="20"/>
          <w:szCs w:val="20"/>
          <w:lang w:val="en-GB"/>
        </w:rPr>
        <w:t>World Health Organization,</w:t>
      </w:r>
      <w:r w:rsidRPr="0044451A">
        <w:rPr>
          <w:rFonts w:ascii="Sakkal Majalla" w:hAnsi="Sakkal Majalla" w:cs="Sakkal Majalla"/>
          <w:sz w:val="20"/>
          <w:szCs w:val="20"/>
        </w:rPr>
        <w:t xml:space="preserve"> Service availability and readiness assessment (SARA): an annual monitoring system for service delivery: implementation guide. 2015.</w:t>
      </w:r>
    </w:p>
    <w:p w14:paraId="2BD4F7CB"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8.</w:t>
      </w:r>
      <w:r w:rsidRPr="0044451A">
        <w:rPr>
          <w:rFonts w:ascii="Sakkal Majalla" w:hAnsi="Sakkal Majalla" w:cs="Sakkal Majalla"/>
          <w:sz w:val="20"/>
          <w:szCs w:val="20"/>
        </w:rPr>
        <w:tab/>
        <w:t xml:space="preserve">Chang, W.-H., et al., Mass gathering emergency medicine: a review of the Taiwan experience of long-distance swimming across Sun-Moon Lake. International Journal of Gerontology, 2010. </w:t>
      </w:r>
      <w:r w:rsidRPr="0044451A">
        <w:rPr>
          <w:rFonts w:ascii="Sakkal Majalla" w:hAnsi="Sakkal Majalla" w:cs="Sakkal Majalla"/>
          <w:b/>
          <w:sz w:val="20"/>
          <w:szCs w:val="20"/>
        </w:rPr>
        <w:t>4</w:t>
      </w:r>
      <w:r w:rsidRPr="0044451A">
        <w:rPr>
          <w:rFonts w:ascii="Sakkal Majalla" w:hAnsi="Sakkal Majalla" w:cs="Sakkal Majalla"/>
          <w:sz w:val="20"/>
          <w:szCs w:val="20"/>
        </w:rPr>
        <w:t>(2): p. 53-68.</w:t>
      </w:r>
    </w:p>
    <w:p w14:paraId="2432F559"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9.</w:t>
      </w:r>
      <w:r w:rsidRPr="0044451A">
        <w:rPr>
          <w:rFonts w:ascii="Sakkal Majalla" w:hAnsi="Sakkal Majalla" w:cs="Sakkal Majalla"/>
          <w:sz w:val="20"/>
          <w:szCs w:val="20"/>
        </w:rPr>
        <w:tab/>
        <w:t>World Health Organization, Service Availability and Readiness Assessment (SARA): an annual monitoring system for service delivery: Reference manual. 2013.</w:t>
      </w:r>
    </w:p>
    <w:p w14:paraId="51FB1F90"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10.</w:t>
      </w:r>
      <w:r w:rsidRPr="0044451A">
        <w:rPr>
          <w:rFonts w:ascii="Sakkal Majalla" w:hAnsi="Sakkal Majalla" w:cs="Sakkal Majalla"/>
          <w:sz w:val="20"/>
          <w:szCs w:val="20"/>
        </w:rPr>
        <w:tab/>
        <w:t xml:space="preserve">Deveugele, M., et al., Consultation length in general practice: cross sectional study in six European countries. BMJ, 2002. </w:t>
      </w:r>
      <w:r w:rsidRPr="0044451A">
        <w:rPr>
          <w:rFonts w:ascii="Sakkal Majalla" w:hAnsi="Sakkal Majalla" w:cs="Sakkal Majalla"/>
          <w:b/>
          <w:sz w:val="20"/>
          <w:szCs w:val="20"/>
        </w:rPr>
        <w:t>325</w:t>
      </w:r>
      <w:r w:rsidRPr="0044451A">
        <w:rPr>
          <w:rFonts w:ascii="Sakkal Majalla" w:hAnsi="Sakkal Majalla" w:cs="Sakkal Majalla"/>
          <w:sz w:val="20"/>
          <w:szCs w:val="20"/>
        </w:rPr>
        <w:t>(7362): p. 472.</w:t>
      </w:r>
    </w:p>
    <w:p w14:paraId="29F6B50D" w14:textId="77777777" w:rsidR="005E5E16" w:rsidRPr="0044451A" w:rsidRDefault="005E5E16" w:rsidP="005E5E16">
      <w:pPr>
        <w:pStyle w:val="EndNoteBibliography"/>
        <w:bidi w:val="0"/>
        <w:spacing w:before="60" w:after="60"/>
        <w:ind w:left="360" w:hanging="274"/>
        <w:jc w:val="lowKashida"/>
        <w:rPr>
          <w:rFonts w:ascii="Sakkal Majalla" w:hAnsi="Sakkal Majalla" w:cs="Sakkal Majalla"/>
          <w:sz w:val="18"/>
          <w:szCs w:val="18"/>
        </w:rPr>
      </w:pPr>
      <w:r w:rsidRPr="0044451A">
        <w:rPr>
          <w:rFonts w:ascii="Sakkal Majalla" w:hAnsi="Sakkal Majalla" w:cs="Sakkal Majalla"/>
          <w:sz w:val="20"/>
          <w:szCs w:val="20"/>
        </w:rPr>
        <w:t>11.</w:t>
      </w:r>
      <w:r w:rsidRPr="0044451A">
        <w:rPr>
          <w:rFonts w:ascii="Sakkal Majalla" w:hAnsi="Sakkal Majalla" w:cs="Sakkal Majalla"/>
          <w:sz w:val="20"/>
          <w:szCs w:val="20"/>
        </w:rPr>
        <w:tab/>
        <w:t xml:space="preserve">Yarnall, K.S., et al., Primary care: is there enough time for prevention? American journal of public health, 2003. </w:t>
      </w:r>
      <w:r w:rsidRPr="0044451A">
        <w:rPr>
          <w:rFonts w:ascii="Sakkal Majalla" w:hAnsi="Sakkal Majalla" w:cs="Sakkal Majalla"/>
          <w:b/>
          <w:sz w:val="20"/>
          <w:szCs w:val="20"/>
        </w:rPr>
        <w:t>93</w:t>
      </w:r>
      <w:r w:rsidRPr="0044451A">
        <w:rPr>
          <w:rFonts w:ascii="Sakkal Majalla" w:hAnsi="Sakkal Majalla" w:cs="Sakkal Majalla"/>
          <w:sz w:val="20"/>
          <w:szCs w:val="20"/>
        </w:rPr>
        <w:t>(4): p. 635-641.</w:t>
      </w:r>
    </w:p>
    <w:p w14:paraId="788C701D"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12.</w:t>
      </w:r>
      <w:r w:rsidRPr="0044451A">
        <w:rPr>
          <w:rFonts w:ascii="Sakkal Majalla" w:hAnsi="Sakkal Majalla" w:cs="Sakkal Majalla"/>
          <w:sz w:val="20"/>
          <w:szCs w:val="20"/>
        </w:rPr>
        <w:tab/>
        <w:t xml:space="preserve">Dugdale, D.C., R. Epstein, and S.Z. Pantilat, Time and the patient–physician relationship. Journal of general internal medicine, 1999. </w:t>
      </w:r>
      <w:r w:rsidRPr="0044451A">
        <w:rPr>
          <w:rFonts w:ascii="Sakkal Majalla" w:hAnsi="Sakkal Majalla" w:cs="Sakkal Majalla"/>
          <w:b/>
          <w:sz w:val="20"/>
          <w:szCs w:val="20"/>
        </w:rPr>
        <w:t>14</w:t>
      </w:r>
      <w:r w:rsidRPr="0044451A">
        <w:rPr>
          <w:rFonts w:ascii="Sakkal Majalla" w:hAnsi="Sakkal Majalla" w:cs="Sakkal Majalla"/>
          <w:sz w:val="20"/>
          <w:szCs w:val="20"/>
        </w:rPr>
        <w:t>(S1): p. 34-40.</w:t>
      </w:r>
    </w:p>
    <w:p w14:paraId="3EB5F1CF"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13.</w:t>
      </w:r>
      <w:r w:rsidRPr="0044451A">
        <w:rPr>
          <w:rFonts w:ascii="Sakkal Majalla" w:hAnsi="Sakkal Majalla" w:cs="Sakkal Majalla"/>
          <w:sz w:val="20"/>
          <w:szCs w:val="20"/>
        </w:rPr>
        <w:tab/>
        <w:t xml:space="preserve">Yezli, S., et al., Undiagnosed Active Pulmonary Tuberculosis among Pilgrims during the 2015 Hajj Mass Gathering: A Prospective Cross-sectional Study. The American journal of tropical medicine and hygiene, 2017. </w:t>
      </w:r>
      <w:r w:rsidRPr="0044451A">
        <w:rPr>
          <w:rFonts w:ascii="Sakkal Majalla" w:hAnsi="Sakkal Majalla" w:cs="Sakkal Majalla"/>
          <w:b/>
          <w:sz w:val="20"/>
          <w:szCs w:val="20"/>
        </w:rPr>
        <w:t>97</w:t>
      </w:r>
      <w:r w:rsidRPr="0044451A">
        <w:rPr>
          <w:rFonts w:ascii="Sakkal Majalla" w:hAnsi="Sakkal Majalla" w:cs="Sakkal Majalla"/>
          <w:sz w:val="20"/>
          <w:szCs w:val="20"/>
        </w:rPr>
        <w:t>(5): p. 1304-1309.</w:t>
      </w:r>
    </w:p>
    <w:p w14:paraId="650A73FB" w14:textId="77777777" w:rsidR="005E5E16" w:rsidRPr="0044451A" w:rsidRDefault="005E5E16" w:rsidP="005E5E16">
      <w:pPr>
        <w:pStyle w:val="EndNoteBibliography"/>
        <w:bidi w:val="0"/>
        <w:spacing w:before="60" w:after="60"/>
        <w:ind w:left="360" w:hanging="270"/>
        <w:jc w:val="lowKashida"/>
        <w:rPr>
          <w:rFonts w:ascii="Sakkal Majalla" w:hAnsi="Sakkal Majalla" w:cs="Sakkal Majalla"/>
          <w:sz w:val="20"/>
          <w:szCs w:val="20"/>
        </w:rPr>
      </w:pPr>
      <w:r w:rsidRPr="0044451A">
        <w:rPr>
          <w:rFonts w:ascii="Sakkal Majalla" w:hAnsi="Sakkal Majalla" w:cs="Sakkal Majalla"/>
          <w:sz w:val="20"/>
          <w:szCs w:val="20"/>
        </w:rPr>
        <w:t>14.</w:t>
      </w:r>
      <w:r w:rsidRPr="0044451A">
        <w:rPr>
          <w:rFonts w:ascii="Sakkal Majalla" w:hAnsi="Sakkal Majalla" w:cs="Sakkal Majalla"/>
          <w:sz w:val="20"/>
          <w:szCs w:val="20"/>
        </w:rPr>
        <w:tab/>
      </w:r>
      <w:r w:rsidRPr="0044451A">
        <w:rPr>
          <w:rFonts w:ascii="Sakkal Majalla" w:hAnsi="Sakkal Majalla" w:cs="Sakkal Majalla"/>
          <w:sz w:val="20"/>
          <w:szCs w:val="20"/>
          <w:lang w:val="en-GB"/>
        </w:rPr>
        <w:t>World Health Organization,</w:t>
      </w:r>
      <w:r w:rsidRPr="0044451A">
        <w:rPr>
          <w:rFonts w:ascii="Sakkal Majalla" w:hAnsi="Sakkal Majalla" w:cs="Sakkal Majalla"/>
          <w:sz w:val="20"/>
          <w:szCs w:val="20"/>
        </w:rPr>
        <w:t xml:space="preserve"> WHO Compendium of TB Guidelines and Associated Standards. 2017: Geneva.</w:t>
      </w:r>
    </w:p>
    <w:p w14:paraId="2F7CD0ED" w14:textId="5D103F98" w:rsidR="007B3300" w:rsidRPr="00DE330E" w:rsidRDefault="005E5E16" w:rsidP="005E5E16">
      <w:r w:rsidRPr="0044451A">
        <w:rPr>
          <w:sz w:val="20"/>
          <w:szCs w:val="20"/>
        </w:rPr>
        <w:fldChar w:fldCharType="end"/>
      </w:r>
      <w:bookmarkStart w:id="1" w:name="_GoBack"/>
      <w:bookmarkEnd w:id="1"/>
    </w:p>
    <w:sectPr w:rsidR="007B3300" w:rsidRPr="00DE330E" w:rsidSect="0005244F">
      <w:footerReference w:type="even" r:id="rId14"/>
      <w:footerReference w:type="default" r:id="rId15"/>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9E97F" w14:textId="77777777" w:rsidR="00EE691A" w:rsidRPr="00EA0E56" w:rsidRDefault="00EE691A" w:rsidP="00626B40">
      <w:pPr>
        <w:pStyle w:val="a1"/>
        <w:rPr>
          <w:rFonts w:ascii="Calibri" w:hAnsi="Calibri" w:cs="Arial"/>
        </w:rPr>
      </w:pPr>
      <w:r>
        <w:separator/>
      </w:r>
    </w:p>
  </w:endnote>
  <w:endnote w:type="continuationSeparator" w:id="0">
    <w:p w14:paraId="7D2A7732" w14:textId="77777777" w:rsidR="00EE691A" w:rsidRPr="00EA0E56" w:rsidRDefault="00EE691A"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4F693AF9" w14:textId="77777777" w:rsidTr="005B4EF5">
      <w:trPr>
        <w:trHeight w:val="278"/>
      </w:trPr>
      <w:tc>
        <w:tcPr>
          <w:tcW w:w="850" w:type="dxa"/>
          <w:tcBorders>
            <w:top w:val="dotted" w:sz="4" w:space="0" w:color="auto"/>
            <w:left w:val="nil"/>
            <w:bottom w:val="nil"/>
            <w:right w:val="nil"/>
          </w:tcBorders>
          <w:shd w:val="clear" w:color="auto" w:fill="000000"/>
          <w:vAlign w:val="center"/>
        </w:tcPr>
        <w:p w14:paraId="34954A7B"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E571FBB"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3084DD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8D4F917" w14:textId="77777777" w:rsidTr="005B4EF5">
      <w:trPr>
        <w:trHeight w:val="278"/>
      </w:trPr>
      <w:tc>
        <w:tcPr>
          <w:tcW w:w="7455" w:type="dxa"/>
          <w:tcBorders>
            <w:top w:val="dotted" w:sz="4" w:space="0" w:color="auto"/>
            <w:left w:val="nil"/>
            <w:bottom w:val="nil"/>
            <w:right w:val="nil"/>
          </w:tcBorders>
          <w:shd w:val="clear" w:color="auto" w:fill="auto"/>
          <w:vAlign w:val="center"/>
        </w:tcPr>
        <w:p w14:paraId="20E0CAF7"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6AD7188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7D64BF8B"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70C96" w14:textId="77777777" w:rsidR="00EE691A" w:rsidRPr="00EA0E56" w:rsidRDefault="00EE691A" w:rsidP="00626B40">
      <w:pPr>
        <w:pStyle w:val="a1"/>
        <w:rPr>
          <w:rFonts w:ascii="Calibri" w:hAnsi="Calibri" w:cs="Arial"/>
        </w:rPr>
      </w:pPr>
      <w:r>
        <w:separator/>
      </w:r>
    </w:p>
  </w:footnote>
  <w:footnote w:type="continuationSeparator" w:id="0">
    <w:p w14:paraId="2044C60E" w14:textId="77777777" w:rsidR="00EE691A" w:rsidRPr="00EA0E56" w:rsidRDefault="00EE691A"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9F865C8"/>
    <w:multiLevelType w:val="hybridMultilevel"/>
    <w:tmpl w:val="1924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4"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5"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7"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1"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7"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8"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1"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5"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6"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1"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2"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8"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4"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3"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8"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20"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7FA360C"/>
    <w:multiLevelType w:val="multilevel"/>
    <w:tmpl w:val="38B26C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1"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6"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1"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8"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D6D3107"/>
    <w:multiLevelType w:val="hybridMultilevel"/>
    <w:tmpl w:val="11AC365E"/>
    <w:lvl w:ilvl="0" w:tplc="7FFE9A4E">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4"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8"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1"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9"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0"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2"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45FA3BBA"/>
    <w:multiLevelType w:val="multilevel"/>
    <w:tmpl w:val="1DFEDCA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7"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0"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49922C20"/>
    <w:multiLevelType w:val="hybridMultilevel"/>
    <w:tmpl w:val="4E8A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0"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6"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7"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8"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2"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5"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6"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7"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3"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6"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8"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1"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2"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3"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4"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5"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6"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7"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51"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53"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8417F0B"/>
    <w:multiLevelType w:val="hybridMultilevel"/>
    <w:tmpl w:val="025A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8"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4"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7"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1"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4"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7"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8"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2"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8"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90"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01"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62F177B3"/>
    <w:multiLevelType w:val="hybridMultilevel"/>
    <w:tmpl w:val="37564538"/>
    <w:lvl w:ilvl="0" w:tplc="4B20846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7"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8"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3"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4"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15"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7"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9"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6"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7"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8"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8"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0"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3"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46"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7"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8"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3"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4"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55"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6"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4"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7"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8"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2"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3"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5"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6"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7"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80"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82"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4"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7"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9"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0"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3"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7"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1"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3"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5"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7"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8"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9"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16"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0"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1"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22" w15:restartNumberingAfterBreak="0">
    <w:nsid w:val="7FD42C97"/>
    <w:multiLevelType w:val="hybridMultilevel"/>
    <w:tmpl w:val="16F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3"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4"/>
  </w:num>
  <w:num w:numId="3">
    <w:abstractNumId w:val="1"/>
  </w:num>
  <w:num w:numId="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1"/>
  </w:num>
  <w:num w:numId="6">
    <w:abstractNumId w:val="158"/>
  </w:num>
  <w:num w:numId="7">
    <w:abstractNumId w:val="100"/>
  </w:num>
  <w:num w:numId="8">
    <w:abstractNumId w:val="109"/>
  </w:num>
  <w:num w:numId="9">
    <w:abstractNumId w:val="482"/>
  </w:num>
  <w:num w:numId="10">
    <w:abstractNumId w:val="12"/>
  </w:num>
  <w:num w:numId="11">
    <w:abstractNumId w:val="135"/>
  </w:num>
  <w:num w:numId="12">
    <w:abstractNumId w:val="458"/>
  </w:num>
  <w:num w:numId="13">
    <w:abstractNumId w:val="509"/>
  </w:num>
  <w:num w:numId="14">
    <w:abstractNumId w:val="435"/>
  </w:num>
  <w:num w:numId="15">
    <w:abstractNumId w:val="252"/>
  </w:num>
  <w:num w:numId="16">
    <w:abstractNumId w:val="460"/>
  </w:num>
  <w:num w:numId="17">
    <w:abstractNumId w:val="256"/>
  </w:num>
  <w:num w:numId="18">
    <w:abstractNumId w:val="65"/>
  </w:num>
  <w:num w:numId="19">
    <w:abstractNumId w:val="102"/>
  </w:num>
  <w:num w:numId="20">
    <w:abstractNumId w:val="300"/>
  </w:num>
  <w:num w:numId="21">
    <w:abstractNumId w:val="394"/>
  </w:num>
  <w:num w:numId="22">
    <w:abstractNumId w:val="222"/>
  </w:num>
  <w:num w:numId="23">
    <w:abstractNumId w:val="478"/>
  </w:num>
  <w:num w:numId="24">
    <w:abstractNumId w:val="153"/>
  </w:num>
  <w:num w:numId="25">
    <w:abstractNumId w:val="142"/>
  </w:num>
  <w:num w:numId="26">
    <w:abstractNumId w:val="358"/>
  </w:num>
  <w:num w:numId="27">
    <w:abstractNumId w:val="497"/>
  </w:num>
  <w:num w:numId="28">
    <w:abstractNumId w:val="116"/>
  </w:num>
  <w:num w:numId="29">
    <w:abstractNumId w:val="359"/>
  </w:num>
  <w:num w:numId="30">
    <w:abstractNumId w:val="428"/>
  </w:num>
  <w:num w:numId="31">
    <w:abstractNumId w:val="259"/>
  </w:num>
  <w:num w:numId="32">
    <w:abstractNumId w:val="465"/>
  </w:num>
  <w:num w:numId="33">
    <w:abstractNumId w:val="490"/>
  </w:num>
  <w:num w:numId="34">
    <w:abstractNumId w:val="468"/>
  </w:num>
  <w:num w:numId="35">
    <w:abstractNumId w:val="415"/>
  </w:num>
  <w:num w:numId="36">
    <w:abstractNumId w:val="228"/>
  </w:num>
  <w:num w:numId="37">
    <w:abstractNumId w:val="517"/>
  </w:num>
  <w:num w:numId="38">
    <w:abstractNumId w:val="503"/>
  </w:num>
  <w:num w:numId="39">
    <w:abstractNumId w:val="356"/>
  </w:num>
  <w:num w:numId="40">
    <w:abstractNumId w:val="352"/>
  </w:num>
  <w:num w:numId="41">
    <w:abstractNumId w:val="515"/>
  </w:num>
  <w:num w:numId="42">
    <w:abstractNumId w:val="493"/>
  </w:num>
  <w:num w:numId="43">
    <w:abstractNumId w:val="483"/>
  </w:num>
  <w:num w:numId="44">
    <w:abstractNumId w:val="34"/>
  </w:num>
  <w:num w:numId="45">
    <w:abstractNumId w:val="42"/>
  </w:num>
  <w:num w:numId="46">
    <w:abstractNumId w:val="485"/>
  </w:num>
  <w:num w:numId="47">
    <w:abstractNumId w:val="216"/>
  </w:num>
  <w:num w:numId="48">
    <w:abstractNumId w:val="445"/>
  </w:num>
  <w:num w:numId="49">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4"/>
  </w:num>
  <w:num w:numId="54">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2"/>
  </w:num>
  <w:num w:numId="56">
    <w:abstractNumId w:val="128"/>
  </w:num>
  <w:num w:numId="57">
    <w:abstractNumId w:val="333"/>
  </w:num>
  <w:num w:numId="58">
    <w:abstractNumId w:val="340"/>
  </w:num>
  <w:num w:numId="59">
    <w:abstractNumId w:val="18"/>
  </w:num>
  <w:num w:numId="60">
    <w:abstractNumId w:val="19"/>
  </w:num>
  <w:num w:numId="61">
    <w:abstractNumId w:val="8"/>
  </w:num>
  <w:num w:numId="62">
    <w:abstractNumId w:val="178"/>
  </w:num>
  <w:num w:numId="63">
    <w:abstractNumId w:val="433"/>
  </w:num>
  <w:num w:numId="64">
    <w:abstractNumId w:val="313"/>
  </w:num>
  <w:num w:numId="65">
    <w:abstractNumId w:val="512"/>
  </w:num>
  <w:num w:numId="66">
    <w:abstractNumId w:val="124"/>
  </w:num>
  <w:num w:numId="67">
    <w:abstractNumId w:val="194"/>
  </w:num>
  <w:num w:numId="68">
    <w:abstractNumId w:val="382"/>
  </w:num>
  <w:num w:numId="69">
    <w:abstractNumId w:val="288"/>
  </w:num>
  <w:num w:numId="70">
    <w:abstractNumId w:val="70"/>
  </w:num>
  <w:num w:numId="71">
    <w:abstractNumId w:val="411"/>
  </w:num>
  <w:num w:numId="72">
    <w:abstractNumId w:val="226"/>
  </w:num>
  <w:num w:numId="73">
    <w:abstractNumId w:val="309"/>
  </w:num>
  <w:num w:numId="74">
    <w:abstractNumId w:val="29"/>
  </w:num>
  <w:num w:numId="75">
    <w:abstractNumId w:val="480"/>
  </w:num>
  <w:num w:numId="76">
    <w:abstractNumId w:val="295"/>
  </w:num>
  <w:num w:numId="77">
    <w:abstractNumId w:val="53"/>
  </w:num>
  <w:num w:numId="78">
    <w:abstractNumId w:val="391"/>
  </w:num>
  <w:num w:numId="79">
    <w:abstractNumId w:val="91"/>
  </w:num>
  <w:num w:numId="80">
    <w:abstractNumId w:val="285"/>
  </w:num>
  <w:num w:numId="81">
    <w:abstractNumId w:val="367"/>
  </w:num>
  <w:num w:numId="82">
    <w:abstractNumId w:val="264"/>
  </w:num>
  <w:num w:numId="83">
    <w:abstractNumId w:val="274"/>
  </w:num>
  <w:num w:numId="84">
    <w:abstractNumId w:val="147"/>
  </w:num>
  <w:num w:numId="85">
    <w:abstractNumId w:val="191"/>
  </w:num>
  <w:num w:numId="86">
    <w:abstractNumId w:val="283"/>
  </w:num>
  <w:num w:numId="87">
    <w:abstractNumId w:val="154"/>
  </w:num>
  <w:num w:numId="88">
    <w:abstractNumId w:val="129"/>
  </w:num>
  <w:num w:numId="89">
    <w:abstractNumId w:val="511"/>
  </w:num>
  <w:num w:numId="90">
    <w:abstractNumId w:val="365"/>
  </w:num>
  <w:num w:numId="91">
    <w:abstractNumId w:val="56"/>
  </w:num>
  <w:num w:numId="92">
    <w:abstractNumId w:val="189"/>
  </w:num>
  <w:num w:numId="93">
    <w:abstractNumId w:val="277"/>
  </w:num>
  <w:num w:numId="94">
    <w:abstractNumId w:val="298"/>
  </w:num>
  <w:num w:numId="95">
    <w:abstractNumId w:val="403"/>
  </w:num>
  <w:num w:numId="96">
    <w:abstractNumId w:val="284"/>
  </w:num>
  <w:num w:numId="97">
    <w:abstractNumId w:val="346"/>
  </w:num>
  <w:num w:numId="98">
    <w:abstractNumId w:val="141"/>
  </w:num>
  <w:num w:numId="99">
    <w:abstractNumId w:val="323"/>
  </w:num>
  <w:num w:numId="100">
    <w:abstractNumId w:val="494"/>
  </w:num>
  <w:num w:numId="101">
    <w:abstractNumId w:val="159"/>
  </w:num>
  <w:num w:numId="102">
    <w:abstractNumId w:val="351"/>
  </w:num>
  <w:num w:numId="103">
    <w:abstractNumId w:val="44"/>
  </w:num>
  <w:num w:numId="104">
    <w:abstractNumId w:val="484"/>
  </w:num>
  <w:num w:numId="105">
    <w:abstractNumId w:val="508"/>
  </w:num>
  <w:num w:numId="106">
    <w:abstractNumId w:val="122"/>
  </w:num>
  <w:num w:numId="107">
    <w:abstractNumId w:val="422"/>
  </w:num>
  <w:num w:numId="108">
    <w:abstractNumId w:val="208"/>
  </w:num>
  <w:num w:numId="109">
    <w:abstractNumId w:val="431"/>
  </w:num>
  <w:num w:numId="110">
    <w:abstractNumId w:val="224"/>
  </w:num>
  <w:num w:numId="111">
    <w:abstractNumId w:val="175"/>
  </w:num>
  <w:num w:numId="112">
    <w:abstractNumId w:val="362"/>
  </w:num>
  <w:num w:numId="113">
    <w:abstractNumId w:val="429"/>
  </w:num>
  <w:num w:numId="114">
    <w:abstractNumId w:val="330"/>
  </w:num>
  <w:num w:numId="115">
    <w:abstractNumId w:val="408"/>
  </w:num>
  <w:num w:numId="116">
    <w:abstractNumId w:val="229"/>
  </w:num>
  <w:num w:numId="117">
    <w:abstractNumId w:val="430"/>
  </w:num>
  <w:num w:numId="118">
    <w:abstractNumId w:val="322"/>
  </w:num>
  <w:num w:numId="119">
    <w:abstractNumId w:val="223"/>
  </w:num>
  <w:num w:numId="120">
    <w:abstractNumId w:val="265"/>
  </w:num>
  <w:num w:numId="121">
    <w:abstractNumId w:val="347"/>
  </w:num>
  <w:num w:numId="122">
    <w:abstractNumId w:val="47"/>
  </w:num>
  <w:num w:numId="123">
    <w:abstractNumId w:val="292"/>
  </w:num>
  <w:num w:numId="124">
    <w:abstractNumId w:val="150"/>
  </w:num>
  <w:num w:numId="125">
    <w:abstractNumId w:val="195"/>
  </w:num>
  <w:num w:numId="126">
    <w:abstractNumId w:val="182"/>
  </w:num>
  <w:num w:numId="127">
    <w:abstractNumId w:val="130"/>
  </w:num>
  <w:num w:numId="128">
    <w:abstractNumId w:val="62"/>
  </w:num>
  <w:num w:numId="129">
    <w:abstractNumId w:val="303"/>
  </w:num>
  <w:num w:numId="130">
    <w:abstractNumId w:val="206"/>
  </w:num>
  <w:num w:numId="131">
    <w:abstractNumId w:val="419"/>
  </w:num>
  <w:num w:numId="132">
    <w:abstractNumId w:val="82"/>
  </w:num>
  <w:num w:numId="133">
    <w:abstractNumId w:val="400"/>
  </w:num>
  <w:num w:numId="134">
    <w:abstractNumId w:val="432"/>
  </w:num>
  <w:num w:numId="135">
    <w:abstractNumId w:val="499"/>
  </w:num>
  <w:num w:numId="136">
    <w:abstractNumId w:val="76"/>
  </w:num>
  <w:num w:numId="137">
    <w:abstractNumId w:val="375"/>
  </w:num>
  <w:num w:numId="138">
    <w:abstractNumId w:val="152"/>
  </w:num>
  <w:num w:numId="139">
    <w:abstractNumId w:val="440"/>
  </w:num>
  <w:num w:numId="140">
    <w:abstractNumId w:val="414"/>
  </w:num>
  <w:num w:numId="141">
    <w:abstractNumId w:val="217"/>
  </w:num>
  <w:num w:numId="142">
    <w:abstractNumId w:val="514"/>
  </w:num>
  <w:num w:numId="143">
    <w:abstractNumId w:val="201"/>
  </w:num>
  <w:num w:numId="144">
    <w:abstractNumId w:val="384"/>
  </w:num>
  <w:num w:numId="145">
    <w:abstractNumId w:val="267"/>
  </w:num>
  <w:num w:numId="146">
    <w:abstractNumId w:val="248"/>
  </w:num>
  <w:num w:numId="147">
    <w:abstractNumId w:val="349"/>
  </w:num>
  <w:num w:numId="148">
    <w:abstractNumId w:val="516"/>
  </w:num>
  <w:num w:numId="149">
    <w:abstractNumId w:val="77"/>
  </w:num>
  <w:num w:numId="150">
    <w:abstractNumId w:val="305"/>
  </w:num>
  <w:num w:numId="151">
    <w:abstractNumId w:val="310"/>
  </w:num>
  <w:num w:numId="152">
    <w:abstractNumId w:val="380"/>
  </w:num>
  <w:num w:numId="153">
    <w:abstractNumId w:val="45"/>
  </w:num>
  <w:num w:numId="154">
    <w:abstractNumId w:val="239"/>
  </w:num>
  <w:num w:numId="155">
    <w:abstractNumId w:val="98"/>
  </w:num>
  <w:num w:numId="156">
    <w:abstractNumId w:val="450"/>
  </w:num>
  <w:num w:numId="157">
    <w:abstractNumId w:val="395"/>
  </w:num>
  <w:num w:numId="158">
    <w:abstractNumId w:val="368"/>
  </w:num>
  <w:num w:numId="159">
    <w:abstractNumId w:val="85"/>
  </w:num>
  <w:num w:numId="160">
    <w:abstractNumId w:val="39"/>
  </w:num>
  <w:num w:numId="161">
    <w:abstractNumId w:val="74"/>
  </w:num>
  <w:num w:numId="162">
    <w:abstractNumId w:val="434"/>
  </w:num>
  <w:num w:numId="163">
    <w:abstractNumId w:val="436"/>
  </w:num>
  <w:num w:numId="164">
    <w:abstractNumId w:val="90"/>
  </w:num>
  <w:num w:numId="165">
    <w:abstractNumId w:val="339"/>
  </w:num>
  <w:num w:numId="166">
    <w:abstractNumId w:val="385"/>
  </w:num>
  <w:num w:numId="167">
    <w:abstractNumId w:val="87"/>
  </w:num>
  <w:num w:numId="168">
    <w:abstractNumId w:val="378"/>
  </w:num>
  <w:num w:numId="169">
    <w:abstractNumId w:val="6"/>
  </w:num>
  <w:num w:numId="170">
    <w:abstractNumId w:val="27"/>
  </w:num>
  <w:num w:numId="171">
    <w:abstractNumId w:val="24"/>
  </w:num>
  <w:num w:numId="172">
    <w:abstractNumId w:val="52"/>
  </w:num>
  <w:num w:numId="173">
    <w:abstractNumId w:val="361"/>
  </w:num>
  <w:num w:numId="174">
    <w:abstractNumId w:val="197"/>
  </w:num>
  <w:num w:numId="175">
    <w:abstractNumId w:val="341"/>
  </w:num>
  <w:num w:numId="176">
    <w:abstractNumId w:val="205"/>
  </w:num>
  <w:num w:numId="177">
    <w:abstractNumId w:val="519"/>
  </w:num>
  <w:num w:numId="178">
    <w:abstractNumId w:val="291"/>
  </w:num>
  <w:num w:numId="179">
    <w:abstractNumId w:val="227"/>
  </w:num>
  <w:num w:numId="180">
    <w:abstractNumId w:val="119"/>
  </w:num>
  <w:num w:numId="181">
    <w:abstractNumId w:val="312"/>
  </w:num>
  <w:num w:numId="182">
    <w:abstractNumId w:val="319"/>
  </w:num>
  <w:num w:numId="183">
    <w:abstractNumId w:val="26"/>
  </w:num>
  <w:num w:numId="184">
    <w:abstractNumId w:val="163"/>
  </w:num>
  <w:num w:numId="185">
    <w:abstractNumId w:val="399"/>
  </w:num>
  <w:num w:numId="186">
    <w:abstractNumId w:val="470"/>
  </w:num>
  <w:num w:numId="187">
    <w:abstractNumId w:val="66"/>
  </w:num>
  <w:num w:numId="188">
    <w:abstractNumId w:val="33"/>
  </w:num>
  <w:num w:numId="189">
    <w:abstractNumId w:val="348"/>
  </w:num>
  <w:num w:numId="190">
    <w:abstractNumId w:val="140"/>
  </w:num>
  <w:num w:numId="191">
    <w:abstractNumId w:val="211"/>
  </w:num>
  <w:num w:numId="192">
    <w:abstractNumId w:val="83"/>
  </w:num>
  <w:num w:numId="193">
    <w:abstractNumId w:val="331"/>
  </w:num>
  <w:num w:numId="194">
    <w:abstractNumId w:val="36"/>
  </w:num>
  <w:num w:numId="195">
    <w:abstractNumId w:val="192"/>
  </w:num>
  <w:num w:numId="196">
    <w:abstractNumId w:val="213"/>
  </w:num>
  <w:num w:numId="197">
    <w:abstractNumId w:val="383"/>
  </w:num>
  <w:num w:numId="198">
    <w:abstractNumId w:val="215"/>
  </w:num>
  <w:num w:numId="199">
    <w:abstractNumId w:val="304"/>
  </w:num>
  <w:num w:numId="200">
    <w:abstractNumId w:val="174"/>
  </w:num>
  <w:num w:numId="201">
    <w:abstractNumId w:val="78"/>
  </w:num>
  <w:num w:numId="202">
    <w:abstractNumId w:val="138"/>
  </w:num>
  <w:num w:numId="203">
    <w:abstractNumId w:val="245"/>
  </w:num>
  <w:num w:numId="204">
    <w:abstractNumId w:val="92"/>
  </w:num>
  <w:num w:numId="205">
    <w:abstractNumId w:val="73"/>
  </w:num>
  <w:num w:numId="206">
    <w:abstractNumId w:val="207"/>
  </w:num>
  <w:num w:numId="207">
    <w:abstractNumId w:val="35"/>
  </w:num>
  <w:num w:numId="208">
    <w:abstractNumId w:val="510"/>
  </w:num>
  <w:num w:numId="209">
    <w:abstractNumId w:val="121"/>
  </w:num>
  <w:num w:numId="210">
    <w:abstractNumId w:val="364"/>
  </w:num>
  <w:num w:numId="211">
    <w:abstractNumId w:val="397"/>
  </w:num>
  <w:num w:numId="212">
    <w:abstractNumId w:val="28"/>
  </w:num>
  <w:num w:numId="213">
    <w:abstractNumId w:val="132"/>
  </w:num>
  <w:num w:numId="214">
    <w:abstractNumId w:val="477"/>
  </w:num>
  <w:num w:numId="215">
    <w:abstractNumId w:val="327"/>
  </w:num>
  <w:num w:numId="216">
    <w:abstractNumId w:val="328"/>
  </w:num>
  <w:num w:numId="217">
    <w:abstractNumId w:val="173"/>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6"/>
  </w:num>
  <w:num w:numId="220">
    <w:abstractNumId w:val="151"/>
  </w:num>
  <w:num w:numId="221">
    <w:abstractNumId w:val="449"/>
  </w:num>
  <w:num w:numId="222">
    <w:abstractNumId w:val="118"/>
  </w:num>
  <w:num w:numId="223">
    <w:abstractNumId w:val="155"/>
  </w:num>
  <w:num w:numId="224">
    <w:abstractNumId w:val="462"/>
  </w:num>
  <w:num w:numId="225">
    <w:abstractNumId w:val="117"/>
  </w:num>
  <w:num w:numId="226">
    <w:abstractNumId w:val="5"/>
  </w:num>
  <w:num w:numId="227">
    <w:abstractNumId w:val="251"/>
  </w:num>
  <w:num w:numId="228">
    <w:abstractNumId w:val="404"/>
  </w:num>
  <w:num w:numId="229">
    <w:abstractNumId w:val="157"/>
  </w:num>
  <w:num w:numId="230">
    <w:abstractNumId w:val="171"/>
  </w:num>
  <w:num w:numId="231">
    <w:abstractNumId w:val="374"/>
  </w:num>
  <w:num w:numId="232">
    <w:abstractNumId w:val="321"/>
  </w:num>
  <w:num w:numId="233">
    <w:abstractNumId w:val="371"/>
  </w:num>
  <w:num w:numId="234">
    <w:abstractNumId w:val="266"/>
  </w:num>
  <w:num w:numId="235">
    <w:abstractNumId w:val="63"/>
  </w:num>
  <w:num w:numId="236">
    <w:abstractNumId w:val="318"/>
  </w:num>
  <w:num w:numId="237">
    <w:abstractNumId w:val="369"/>
  </w:num>
  <w:num w:numId="238">
    <w:abstractNumId w:val="41"/>
  </w:num>
  <w:num w:numId="239">
    <w:abstractNumId w:val="342"/>
  </w:num>
  <w:num w:numId="240">
    <w:abstractNumId w:val="238"/>
  </w:num>
  <w:num w:numId="241">
    <w:abstractNumId w:val="269"/>
  </w:num>
  <w:num w:numId="242">
    <w:abstractNumId w:val="14"/>
  </w:num>
  <w:num w:numId="243">
    <w:abstractNumId w:val="131"/>
  </w:num>
  <w:num w:numId="244">
    <w:abstractNumId w:val="95"/>
  </w:num>
  <w:num w:numId="245">
    <w:abstractNumId w:val="501"/>
  </w:num>
  <w:num w:numId="246">
    <w:abstractNumId w:val="243"/>
  </w:num>
  <w:num w:numId="247">
    <w:abstractNumId w:val="457"/>
  </w:num>
  <w:num w:numId="248">
    <w:abstractNumId w:val="203"/>
  </w:num>
  <w:num w:numId="249">
    <w:abstractNumId w:val="20"/>
  </w:num>
  <w:num w:numId="250">
    <w:abstractNumId w:val="311"/>
  </w:num>
  <w:num w:numId="251">
    <w:abstractNumId w:val="405"/>
  </w:num>
  <w:num w:numId="252">
    <w:abstractNumId w:val="513"/>
  </w:num>
  <w:num w:numId="253">
    <w:abstractNumId w:val="456"/>
  </w:num>
  <w:num w:numId="254">
    <w:abstractNumId w:val="106"/>
  </w:num>
  <w:num w:numId="255">
    <w:abstractNumId w:val="421"/>
  </w:num>
  <w:num w:numId="256">
    <w:abstractNumId w:val="316"/>
  </w:num>
  <w:num w:numId="257">
    <w:abstractNumId w:val="379"/>
  </w:num>
  <w:num w:numId="258">
    <w:abstractNumId w:val="396"/>
  </w:num>
  <w:num w:numId="259">
    <w:abstractNumId w:val="297"/>
  </w:num>
  <w:num w:numId="260">
    <w:abstractNumId w:val="46"/>
  </w:num>
  <w:num w:numId="261">
    <w:abstractNumId w:val="498"/>
  </w:num>
  <w:num w:numId="262">
    <w:abstractNumId w:val="177"/>
  </w:num>
  <w:num w:numId="263">
    <w:abstractNumId w:val="372"/>
  </w:num>
  <w:num w:numId="264">
    <w:abstractNumId w:val="241"/>
  </w:num>
  <w:num w:numId="265">
    <w:abstractNumId w:val="233"/>
  </w:num>
  <w:num w:numId="266">
    <w:abstractNumId w:val="107"/>
  </w:num>
  <w:num w:numId="267">
    <w:abstractNumId w:val="183"/>
  </w:num>
  <w:num w:numId="268">
    <w:abstractNumId w:val="67"/>
  </w:num>
  <w:num w:numId="269">
    <w:abstractNumId w:val="398"/>
  </w:num>
  <w:num w:numId="270">
    <w:abstractNumId w:val="125"/>
  </w:num>
  <w:num w:numId="271">
    <w:abstractNumId w:val="180"/>
  </w:num>
  <w:num w:numId="272">
    <w:abstractNumId w:val="51"/>
  </w:num>
  <w:num w:numId="273">
    <w:abstractNumId w:val="491"/>
  </w:num>
  <w:num w:numId="274">
    <w:abstractNumId w:val="127"/>
  </w:num>
  <w:num w:numId="275">
    <w:abstractNumId w:val="424"/>
  </w:num>
  <w:num w:numId="276">
    <w:abstractNumId w:val="214"/>
  </w:num>
  <w:num w:numId="277">
    <w:abstractNumId w:val="172"/>
  </w:num>
  <w:num w:numId="278">
    <w:abstractNumId w:val="164"/>
  </w:num>
  <w:num w:numId="279">
    <w:abstractNumId w:val="360"/>
  </w:num>
  <w:num w:numId="280">
    <w:abstractNumId w:val="257"/>
  </w:num>
  <w:num w:numId="281">
    <w:abstractNumId w:val="417"/>
  </w:num>
  <w:num w:numId="282">
    <w:abstractNumId w:val="345"/>
  </w:num>
  <w:num w:numId="283">
    <w:abstractNumId w:val="242"/>
  </w:num>
  <w:num w:numId="284">
    <w:abstractNumId w:val="166"/>
  </w:num>
  <w:num w:numId="285">
    <w:abstractNumId w:val="353"/>
  </w:num>
  <w:num w:numId="286">
    <w:abstractNumId w:val="506"/>
  </w:num>
  <w:num w:numId="287">
    <w:abstractNumId w:val="54"/>
  </w:num>
  <w:num w:numId="288">
    <w:abstractNumId w:val="237"/>
  </w:num>
  <w:num w:numId="289">
    <w:abstractNumId w:val="263"/>
  </w:num>
  <w:num w:numId="290">
    <w:abstractNumId w:val="123"/>
  </w:num>
  <w:num w:numId="291">
    <w:abstractNumId w:val="114"/>
  </w:num>
  <w:num w:numId="292">
    <w:abstractNumId w:val="393"/>
  </w:num>
  <w:num w:numId="293">
    <w:abstractNumId w:val="276"/>
  </w:num>
  <w:num w:numId="294">
    <w:abstractNumId w:val="247"/>
  </w:num>
  <w:num w:numId="295">
    <w:abstractNumId w:val="453"/>
  </w:num>
  <w:num w:numId="296">
    <w:abstractNumId w:val="475"/>
  </w:num>
  <w:num w:numId="297">
    <w:abstractNumId w:val="413"/>
  </w:num>
  <w:num w:numId="298">
    <w:abstractNumId w:val="234"/>
  </w:num>
  <w:num w:numId="299">
    <w:abstractNumId w:val="188"/>
  </w:num>
  <w:num w:numId="300">
    <w:abstractNumId w:val="187"/>
  </w:num>
  <w:num w:numId="301">
    <w:abstractNumId w:val="86"/>
  </w:num>
  <w:num w:numId="302">
    <w:abstractNumId w:val="17"/>
  </w:num>
  <w:num w:numId="303">
    <w:abstractNumId w:val="270"/>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62"/>
  </w:num>
  <w:num w:numId="307">
    <w:abstractNumId w:val="148"/>
  </w:num>
  <w:num w:numId="308">
    <w:abstractNumId w:val="354"/>
  </w:num>
  <w:num w:numId="309">
    <w:abstractNumId w:val="381"/>
  </w:num>
  <w:num w:numId="310">
    <w:abstractNumId w:val="446"/>
  </w:num>
  <w:num w:numId="311">
    <w:abstractNumId w:val="467"/>
  </w:num>
  <w:num w:numId="312">
    <w:abstractNumId w:val="479"/>
  </w:num>
  <w:num w:numId="313">
    <w:abstractNumId w:val="336"/>
  </w:num>
  <w:num w:numId="314">
    <w:abstractNumId w:val="268"/>
  </w:num>
  <w:num w:numId="315">
    <w:abstractNumId w:val="279"/>
  </w:num>
  <w:num w:numId="316">
    <w:abstractNumId w:val="190"/>
  </w:num>
  <w:num w:numId="317">
    <w:abstractNumId w:val="71"/>
  </w:num>
  <w:num w:numId="318">
    <w:abstractNumId w:val="260"/>
  </w:num>
  <w:num w:numId="319">
    <w:abstractNumId w:val="198"/>
  </w:num>
  <w:num w:numId="320">
    <w:abstractNumId w:val="439"/>
  </w:num>
  <w:num w:numId="321">
    <w:abstractNumId w:val="50"/>
  </w:num>
  <w:num w:numId="322">
    <w:abstractNumId w:val="474"/>
  </w:num>
  <w:num w:numId="323">
    <w:abstractNumId w:val="273"/>
  </w:num>
  <w:num w:numId="324">
    <w:abstractNumId w:val="250"/>
  </w:num>
  <w:num w:numId="325">
    <w:abstractNumId w:val="463"/>
  </w:num>
  <w:num w:numId="326">
    <w:abstractNumId w:val="451"/>
  </w:num>
  <w:num w:numId="327">
    <w:abstractNumId w:val="461"/>
  </w:num>
  <w:num w:numId="328">
    <w:abstractNumId w:val="165"/>
  </w:num>
  <w:num w:numId="329">
    <w:abstractNumId w:val="377"/>
  </w:num>
  <w:num w:numId="330">
    <w:abstractNumId w:val="64"/>
  </w:num>
  <w:num w:numId="331">
    <w:abstractNumId w:val="3"/>
  </w:num>
  <w:num w:numId="332">
    <w:abstractNumId w:val="136"/>
  </w:num>
  <w:num w:numId="333">
    <w:abstractNumId w:val="219"/>
  </w:num>
  <w:num w:numId="334">
    <w:abstractNumId w:val="113"/>
  </w:num>
  <w:num w:numId="335">
    <w:abstractNumId w:val="59"/>
  </w:num>
  <w:num w:numId="336">
    <w:abstractNumId w:val="11"/>
  </w:num>
  <w:num w:numId="337">
    <w:abstractNumId w:val="306"/>
  </w:num>
  <w:num w:numId="338">
    <w:abstractNumId w:val="170"/>
  </w:num>
  <w:num w:numId="339">
    <w:abstractNumId w:val="518"/>
  </w:num>
  <w:num w:numId="340">
    <w:abstractNumId w:val="287"/>
  </w:num>
  <w:num w:numId="341">
    <w:abstractNumId w:val="420"/>
  </w:num>
  <w:num w:numId="342">
    <w:abstractNumId w:val="423"/>
  </w:num>
  <w:num w:numId="343">
    <w:abstractNumId w:val="466"/>
  </w:num>
  <w:num w:numId="344">
    <w:abstractNumId w:val="193"/>
  </w:num>
  <w:num w:numId="345">
    <w:abstractNumId w:val="68"/>
  </w:num>
  <w:num w:numId="346">
    <w:abstractNumId w:val="282"/>
  </w:num>
  <w:num w:numId="347">
    <w:abstractNumId w:val="72"/>
  </w:num>
  <w:num w:numId="348">
    <w:abstractNumId w:val="521"/>
  </w:num>
  <w:num w:numId="349">
    <w:abstractNumId w:val="299"/>
  </w:num>
  <w:num w:numId="350">
    <w:abstractNumId w:val="37"/>
  </w:num>
  <w:num w:numId="351">
    <w:abstractNumId w:val="84"/>
  </w:num>
  <w:num w:numId="352">
    <w:abstractNumId w:val="473"/>
  </w:num>
  <w:num w:numId="353">
    <w:abstractNumId w:val="43"/>
  </w:num>
  <w:num w:numId="354">
    <w:abstractNumId w:val="324"/>
  </w:num>
  <w:num w:numId="355">
    <w:abstractNumId w:val="81"/>
  </w:num>
  <w:num w:numId="356">
    <w:abstractNumId w:val="110"/>
  </w:num>
  <w:num w:numId="357">
    <w:abstractNumId w:val="335"/>
  </w:num>
  <w:num w:numId="358">
    <w:abstractNumId w:val="104"/>
  </w:num>
  <w:num w:numId="359">
    <w:abstractNumId w:val="13"/>
  </w:num>
  <w:num w:numId="360">
    <w:abstractNumId w:val="416"/>
  </w:num>
  <w:num w:numId="361">
    <w:abstractNumId w:val="15"/>
  </w:num>
  <w:num w:numId="362">
    <w:abstractNumId w:val="507"/>
  </w:num>
  <w:num w:numId="363">
    <w:abstractNumId w:val="275"/>
  </w:num>
  <w:num w:numId="364">
    <w:abstractNumId w:val="307"/>
  </w:num>
  <w:num w:numId="365">
    <w:abstractNumId w:val="455"/>
  </w:num>
  <w:num w:numId="366">
    <w:abstractNumId w:val="97"/>
  </w:num>
  <w:num w:numId="367">
    <w:abstractNumId w:val="120"/>
  </w:num>
  <w:num w:numId="368">
    <w:abstractNumId w:val="202"/>
  </w:num>
  <w:num w:numId="369">
    <w:abstractNumId w:val="146"/>
  </w:num>
  <w:num w:numId="370">
    <w:abstractNumId w:val="199"/>
  </w:num>
  <w:num w:numId="371">
    <w:abstractNumId w:val="61"/>
  </w:num>
  <w:num w:numId="372">
    <w:abstractNumId w:val="459"/>
  </w:num>
  <w:num w:numId="373">
    <w:abstractNumId w:val="290"/>
  </w:num>
  <w:num w:numId="374">
    <w:abstractNumId w:val="99"/>
  </w:num>
  <w:num w:numId="375">
    <w:abstractNumId w:val="338"/>
  </w:num>
  <w:num w:numId="376">
    <w:abstractNumId w:val="402"/>
  </w:num>
  <w:num w:numId="377">
    <w:abstractNumId w:val="438"/>
    <w:lvlOverride w:ilvl="0">
      <w:lvl w:ilvl="0">
        <w:numFmt w:val="decimal"/>
        <w:lvlText w:val="%1."/>
        <w:lvlJc w:val="left"/>
      </w:lvl>
    </w:lvlOverride>
  </w:num>
  <w:num w:numId="378">
    <w:abstractNumId w:val="390"/>
  </w:num>
  <w:num w:numId="379">
    <w:abstractNumId w:val="302"/>
    <w:lvlOverride w:ilvl="0">
      <w:lvl w:ilvl="0">
        <w:numFmt w:val="decimal"/>
        <w:lvlText w:val="%1."/>
        <w:lvlJc w:val="left"/>
      </w:lvl>
    </w:lvlOverride>
  </w:num>
  <w:num w:numId="380">
    <w:abstractNumId w:val="386"/>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9"/>
  </w:num>
  <w:num w:numId="382">
    <w:abstractNumId w:val="149"/>
  </w:num>
  <w:num w:numId="383">
    <w:abstractNumId w:val="209"/>
  </w:num>
  <w:num w:numId="384">
    <w:abstractNumId w:val="495"/>
  </w:num>
  <w:num w:numId="385">
    <w:abstractNumId w:val="289"/>
  </w:num>
  <w:num w:numId="386">
    <w:abstractNumId w:val="410"/>
  </w:num>
  <w:num w:numId="387">
    <w:abstractNumId w:val="301"/>
  </w:num>
  <w:num w:numId="388">
    <w:abstractNumId w:val="486"/>
  </w:num>
  <w:num w:numId="389">
    <w:abstractNumId w:val="261"/>
  </w:num>
  <w:num w:numId="390">
    <w:abstractNumId w:val="55"/>
  </w:num>
  <w:num w:numId="391">
    <w:abstractNumId w:val="320"/>
  </w:num>
  <w:num w:numId="392">
    <w:abstractNumId w:val="464"/>
  </w:num>
  <w:num w:numId="393">
    <w:abstractNumId w:val="139"/>
  </w:num>
  <w:num w:numId="394">
    <w:abstractNumId w:val="505"/>
  </w:num>
  <w:num w:numId="395">
    <w:abstractNumId w:val="425"/>
  </w:num>
  <w:num w:numId="396">
    <w:abstractNumId w:val="492"/>
  </w:num>
  <w:num w:numId="397">
    <w:abstractNumId w:val="258"/>
  </w:num>
  <w:num w:numId="398">
    <w:abstractNumId w:val="401"/>
  </w:num>
  <w:num w:numId="399">
    <w:abstractNumId w:val="145"/>
  </w:num>
  <w:num w:numId="400">
    <w:abstractNumId w:val="162"/>
  </w:num>
  <w:num w:numId="401">
    <w:abstractNumId w:val="23"/>
  </w:num>
  <w:num w:numId="402">
    <w:abstractNumId w:val="161"/>
  </w:num>
  <w:num w:numId="403">
    <w:abstractNumId w:val="186"/>
  </w:num>
  <w:num w:numId="404">
    <w:abstractNumId w:val="488"/>
  </w:num>
  <w:num w:numId="405">
    <w:abstractNumId w:val="308"/>
  </w:num>
  <w:num w:numId="406">
    <w:abstractNumId w:val="137"/>
  </w:num>
  <w:num w:numId="407">
    <w:abstractNumId w:val="22"/>
  </w:num>
  <w:num w:numId="408">
    <w:abstractNumId w:val="30"/>
  </w:num>
  <w:num w:numId="409">
    <w:abstractNumId w:val="21"/>
  </w:num>
  <w:num w:numId="410">
    <w:abstractNumId w:val="337"/>
  </w:num>
  <w:num w:numId="411">
    <w:abstractNumId w:val="218"/>
  </w:num>
  <w:num w:numId="412">
    <w:abstractNumId w:val="476"/>
  </w:num>
  <w:num w:numId="413">
    <w:abstractNumId w:val="160"/>
  </w:num>
  <w:num w:numId="414">
    <w:abstractNumId w:val="373"/>
  </w:num>
  <w:num w:numId="415">
    <w:abstractNumId w:val="101"/>
  </w:num>
  <w:num w:numId="416">
    <w:abstractNumId w:val="370"/>
  </w:num>
  <w:num w:numId="417">
    <w:abstractNumId w:val="317"/>
  </w:num>
  <w:num w:numId="418">
    <w:abstractNumId w:val="314"/>
  </w:num>
  <w:num w:numId="419">
    <w:abstractNumId w:val="255"/>
  </w:num>
  <w:num w:numId="420">
    <w:abstractNumId w:val="48"/>
  </w:num>
  <w:num w:numId="421">
    <w:abstractNumId w:val="437"/>
  </w:num>
  <w:num w:numId="422">
    <w:abstractNumId w:val="357"/>
  </w:num>
  <w:num w:numId="423">
    <w:abstractNumId w:val="366"/>
  </w:num>
  <w:num w:numId="424">
    <w:abstractNumId w:val="376"/>
  </w:num>
  <w:num w:numId="425">
    <w:abstractNumId w:val="427"/>
  </w:num>
  <w:num w:numId="426">
    <w:abstractNumId w:val="444"/>
  </w:num>
  <w:num w:numId="427">
    <w:abstractNumId w:val="168"/>
  </w:num>
  <w:num w:numId="428">
    <w:abstractNumId w:val="25"/>
  </w:num>
  <w:num w:numId="429">
    <w:abstractNumId w:val="271"/>
  </w:num>
  <w:num w:numId="430">
    <w:abstractNumId w:val="280"/>
  </w:num>
  <w:num w:numId="431">
    <w:abstractNumId w:val="469"/>
  </w:num>
  <w:num w:numId="432">
    <w:abstractNumId w:val="115"/>
  </w:num>
  <w:num w:numId="433">
    <w:abstractNumId w:val="176"/>
  </w:num>
  <w:num w:numId="434">
    <w:abstractNumId w:val="79"/>
  </w:num>
  <w:num w:numId="435">
    <w:abstractNumId w:val="293"/>
  </w:num>
  <w:num w:numId="436">
    <w:abstractNumId w:val="210"/>
  </w:num>
  <w:num w:numId="437">
    <w:abstractNumId w:val="89"/>
  </w:num>
  <w:num w:numId="438">
    <w:abstractNumId w:val="296"/>
  </w:num>
  <w:num w:numId="439">
    <w:abstractNumId w:val="412"/>
  </w:num>
  <w:num w:numId="440">
    <w:abstractNumId w:val="500"/>
  </w:num>
  <w:num w:numId="441">
    <w:abstractNumId w:val="407"/>
  </w:num>
  <w:num w:numId="442">
    <w:abstractNumId w:val="7"/>
  </w:num>
  <w:num w:numId="443">
    <w:abstractNumId w:val="454"/>
  </w:num>
  <w:num w:numId="444">
    <w:abstractNumId w:val="4"/>
  </w:num>
  <w:num w:numId="445">
    <w:abstractNumId w:val="496"/>
  </w:num>
  <w:num w:numId="446">
    <w:abstractNumId w:val="350"/>
  </w:num>
  <w:num w:numId="447">
    <w:abstractNumId w:val="9"/>
  </w:num>
  <w:num w:numId="448">
    <w:abstractNumId w:val="418"/>
  </w:num>
  <w:num w:numId="449">
    <w:abstractNumId w:val="240"/>
  </w:num>
  <w:num w:numId="450">
    <w:abstractNumId w:val="75"/>
  </w:num>
  <w:num w:numId="451">
    <w:abstractNumId w:val="144"/>
  </w:num>
  <w:num w:numId="452">
    <w:abstractNumId w:val="103"/>
  </w:num>
  <w:num w:numId="453">
    <w:abstractNumId w:val="10"/>
  </w:num>
  <w:num w:numId="454">
    <w:abstractNumId w:val="232"/>
  </w:num>
  <w:num w:numId="455">
    <w:abstractNumId w:val="235"/>
  </w:num>
  <w:num w:numId="456">
    <w:abstractNumId w:val="388"/>
  </w:num>
  <w:num w:numId="457">
    <w:abstractNumId w:val="212"/>
  </w:num>
  <w:num w:numId="458">
    <w:abstractNumId w:val="57"/>
  </w:num>
  <w:num w:numId="459">
    <w:abstractNumId w:val="167"/>
  </w:num>
  <w:num w:numId="460">
    <w:abstractNumId w:val="69"/>
  </w:num>
  <w:num w:numId="461">
    <w:abstractNumId w:val="200"/>
  </w:num>
  <w:num w:numId="462">
    <w:abstractNumId w:val="471"/>
  </w:num>
  <w:num w:numId="463">
    <w:abstractNumId w:val="409"/>
  </w:num>
  <w:num w:numId="464">
    <w:abstractNumId w:val="179"/>
  </w:num>
  <w:num w:numId="465">
    <w:abstractNumId w:val="111"/>
  </w:num>
  <w:num w:numId="466">
    <w:abstractNumId w:val="326"/>
  </w:num>
  <w:num w:numId="467">
    <w:abstractNumId w:val="389"/>
  </w:num>
  <w:num w:numId="468">
    <w:abstractNumId w:val="181"/>
  </w:num>
  <w:num w:numId="469">
    <w:abstractNumId w:val="49"/>
  </w:num>
  <w:num w:numId="470">
    <w:abstractNumId w:val="472"/>
  </w:num>
  <w:num w:numId="471">
    <w:abstractNumId w:val="443"/>
  </w:num>
  <w:num w:numId="472">
    <w:abstractNumId w:val="244"/>
  </w:num>
  <w:num w:numId="473">
    <w:abstractNumId w:val="392"/>
  </w:num>
  <w:num w:numId="474">
    <w:abstractNumId w:val="254"/>
  </w:num>
  <w:num w:numId="475">
    <w:abstractNumId w:val="40"/>
  </w:num>
  <w:num w:numId="476">
    <w:abstractNumId w:val="134"/>
  </w:num>
  <w:num w:numId="477">
    <w:abstractNumId w:val="156"/>
  </w:num>
  <w:num w:numId="478">
    <w:abstractNumId w:val="363"/>
  </w:num>
  <w:num w:numId="479">
    <w:abstractNumId w:val="80"/>
  </w:num>
  <w:num w:numId="480">
    <w:abstractNumId w:val="231"/>
  </w:num>
  <w:num w:numId="481">
    <w:abstractNumId w:val="88"/>
  </w:num>
  <w:num w:numId="482">
    <w:abstractNumId w:val="278"/>
  </w:num>
  <w:num w:numId="483">
    <w:abstractNumId w:val="481"/>
  </w:num>
  <w:num w:numId="484">
    <w:abstractNumId w:val="334"/>
  </w:num>
  <w:num w:numId="485">
    <w:abstractNumId w:val="452"/>
  </w:num>
  <w:num w:numId="486">
    <w:abstractNumId w:val="447"/>
  </w:num>
  <w:num w:numId="487">
    <w:abstractNumId w:val="220"/>
  </w:num>
  <w:num w:numId="488">
    <w:abstractNumId w:val="236"/>
  </w:num>
  <w:num w:numId="489">
    <w:abstractNumId w:val="487"/>
  </w:num>
  <w:num w:numId="490">
    <w:abstractNumId w:val="225"/>
  </w:num>
  <w:num w:numId="491">
    <w:abstractNumId w:val="105"/>
  </w:num>
  <w:num w:numId="492">
    <w:abstractNumId w:val="204"/>
  </w:num>
  <w:num w:numId="493">
    <w:abstractNumId w:val="315"/>
  </w:num>
  <w:num w:numId="494">
    <w:abstractNumId w:val="60"/>
  </w:num>
  <w:num w:numId="495">
    <w:abstractNumId w:val="221"/>
  </w:num>
  <w:num w:numId="496">
    <w:abstractNumId w:val="448"/>
  </w:num>
  <w:num w:numId="497">
    <w:abstractNumId w:val="94"/>
  </w:num>
  <w:num w:numId="498">
    <w:abstractNumId w:val="169"/>
  </w:num>
  <w:num w:numId="499">
    <w:abstractNumId w:val="32"/>
  </w:num>
  <w:num w:numId="500">
    <w:abstractNumId w:val="329"/>
  </w:num>
  <w:num w:numId="501">
    <w:abstractNumId w:val="93"/>
  </w:num>
  <w:num w:numId="502">
    <w:abstractNumId w:val="442"/>
  </w:num>
  <w:num w:numId="503">
    <w:abstractNumId w:val="38"/>
  </w:num>
  <w:num w:numId="504">
    <w:abstractNumId w:val="332"/>
  </w:num>
  <w:num w:numId="505">
    <w:abstractNumId w:val="387"/>
  </w:num>
  <w:num w:numId="506">
    <w:abstractNumId w:val="426"/>
  </w:num>
  <w:num w:numId="507">
    <w:abstractNumId w:val="185"/>
  </w:num>
  <w:num w:numId="508">
    <w:abstractNumId w:val="126"/>
  </w:num>
  <w:num w:numId="509">
    <w:abstractNumId w:val="58"/>
  </w:num>
  <w:num w:numId="510">
    <w:abstractNumId w:val="489"/>
  </w:num>
  <w:num w:numId="511">
    <w:abstractNumId w:val="31"/>
  </w:num>
  <w:num w:numId="512">
    <w:abstractNumId w:val="246"/>
  </w:num>
  <w:num w:numId="513">
    <w:abstractNumId w:val="281"/>
  </w:num>
  <w:num w:numId="514">
    <w:abstractNumId w:val="325"/>
  </w:num>
  <w:num w:numId="515">
    <w:abstractNumId w:val="112"/>
  </w:num>
  <w:num w:numId="516">
    <w:abstractNumId w:val="143"/>
  </w:num>
  <w:num w:numId="517">
    <w:abstractNumId w:val="253"/>
  </w:num>
  <w:num w:numId="518">
    <w:abstractNumId w:val="355"/>
  </w:num>
  <w:num w:numId="519">
    <w:abstractNumId w:val="522"/>
  </w:num>
  <w:num w:numId="520">
    <w:abstractNumId w:val="108"/>
  </w:num>
  <w:num w:numId="521">
    <w:abstractNumId w:val="294"/>
  </w:num>
  <w:num w:numId="522">
    <w:abstractNumId w:val="230"/>
  </w:num>
  <w:num w:numId="523">
    <w:abstractNumId w:val="286"/>
  </w:num>
  <w:num w:numId="524">
    <w:abstractNumId w:val="406"/>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8E6"/>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B718F"/>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37483"/>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5E16"/>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33FE7"/>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8761E"/>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5A8B"/>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330E"/>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91A"/>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A466"/>
  <w15:docId w15:val="{E85238BC-BB70-45B1-B855-A95F9FE1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EndNoteBibliography">
    <w:name w:val="EndNote Bibliography"/>
    <w:basedOn w:val="Normal"/>
    <w:link w:val="EndNoteBibliographyChar"/>
    <w:rsid w:val="00D25A8B"/>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D25A8B"/>
    <w:rPr>
      <w:rFonts w:eastAsiaTheme="minorHAnsi" w:cstheme="minorBidi"/>
      <w:noProof/>
      <w:sz w:val="22"/>
      <w:szCs w:val="22"/>
    </w:rPr>
  </w:style>
  <w:style w:type="table" w:customStyle="1" w:styleId="GridTable41">
    <w:name w:val="Grid Table 41"/>
    <w:basedOn w:val="TableNormal"/>
    <w:uiPriority w:val="49"/>
    <w:rsid w:val="00633FE7"/>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F:\Book1%20(Autosaved)SARA%20MANUSCRIPT.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F:\Book1%20(Autosaved)SARA%20MANUSCRIPT.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manualLayout>
          <c:layoutTarget val="inner"/>
          <c:xMode val="edge"/>
          <c:yMode val="edge"/>
          <c:x val="9.6865522018081074E-2"/>
          <c:y val="3.4839929601894574E-2"/>
          <c:w val="0.86222021726450859"/>
          <c:h val="0.86464459544840433"/>
        </c:manualLayout>
      </c:layout>
      <c:barChart>
        <c:barDir val="bar"/>
        <c:grouping val="clustered"/>
        <c:varyColors val="0"/>
        <c:ser>
          <c:idx val="0"/>
          <c:order val="0"/>
          <c:tx>
            <c:strRef>
              <c:f>Sheet1!$D$2</c:f>
              <c:strCache>
                <c:ptCount val="1"/>
                <c:pt idx="0">
                  <c:v>Number of consultations/doctor</c:v>
                </c:pt>
              </c:strCache>
            </c:strRef>
          </c:tx>
          <c:invertIfNegative val="0"/>
          <c:dLbls>
            <c:spPr>
              <a:noFill/>
              <a:ln>
                <a:noFill/>
              </a:ln>
              <a:effectLst/>
            </c:spPr>
            <c:txPr>
              <a:bodyPr/>
              <a:lstStyle/>
              <a:p>
                <a:pPr>
                  <a:defRPr sz="700" b="0">
                    <a:solidFill>
                      <a:schemeClr val="tx2"/>
                    </a:solidFill>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Sheet1!$C$3:$C$18</c:f>
              <c:strCache>
                <c:ptCount val="16"/>
                <c:pt idx="0">
                  <c:v>Mina 24</c:v>
                </c:pt>
                <c:pt idx="1">
                  <c:v>Mina 22</c:v>
                </c:pt>
                <c:pt idx="2">
                  <c:v>Mina 10</c:v>
                </c:pt>
                <c:pt idx="3">
                  <c:v>Mina 23</c:v>
                </c:pt>
                <c:pt idx="4">
                  <c:v>Mina 12</c:v>
                </c:pt>
                <c:pt idx="5">
                  <c:v>Mina 18</c:v>
                </c:pt>
                <c:pt idx="6">
                  <c:v>Mina 4</c:v>
                </c:pt>
                <c:pt idx="7">
                  <c:v>Mina 17</c:v>
                </c:pt>
                <c:pt idx="8">
                  <c:v>Mina 8</c:v>
                </c:pt>
                <c:pt idx="9">
                  <c:v>Mina 16</c:v>
                </c:pt>
                <c:pt idx="10">
                  <c:v>Mina 15</c:v>
                </c:pt>
                <c:pt idx="11">
                  <c:v>Mina 14</c:v>
                </c:pt>
                <c:pt idx="12">
                  <c:v>Mina 5</c:v>
                </c:pt>
                <c:pt idx="13">
                  <c:v>Mina 19</c:v>
                </c:pt>
                <c:pt idx="14">
                  <c:v>Mina 1</c:v>
                </c:pt>
                <c:pt idx="15">
                  <c:v>Mina 21</c:v>
                </c:pt>
              </c:strCache>
            </c:strRef>
          </c:cat>
          <c:val>
            <c:numRef>
              <c:f>Sheet1!$D$3:$D$18</c:f>
              <c:numCache>
                <c:formatCode>0</c:formatCode>
                <c:ptCount val="16"/>
                <c:pt idx="0">
                  <c:v>774</c:v>
                </c:pt>
                <c:pt idx="1">
                  <c:v>731</c:v>
                </c:pt>
                <c:pt idx="2">
                  <c:v>415</c:v>
                </c:pt>
                <c:pt idx="3">
                  <c:v>347</c:v>
                </c:pt>
                <c:pt idx="4">
                  <c:v>324.33333333333331</c:v>
                </c:pt>
                <c:pt idx="5">
                  <c:v>308</c:v>
                </c:pt>
                <c:pt idx="6">
                  <c:v>242</c:v>
                </c:pt>
                <c:pt idx="7">
                  <c:v>231.66666666666666</c:v>
                </c:pt>
                <c:pt idx="8">
                  <c:v>212.66666666666666</c:v>
                </c:pt>
                <c:pt idx="9">
                  <c:v>195.33333333333334</c:v>
                </c:pt>
                <c:pt idx="10">
                  <c:v>194.33333333333334</c:v>
                </c:pt>
                <c:pt idx="11">
                  <c:v>186.33333333333334</c:v>
                </c:pt>
                <c:pt idx="12">
                  <c:v>174.33333333333334</c:v>
                </c:pt>
                <c:pt idx="13">
                  <c:v>167.33333333333334</c:v>
                </c:pt>
                <c:pt idx="14">
                  <c:v>98.333333333333329</c:v>
                </c:pt>
                <c:pt idx="15">
                  <c:v>69.333333333333329</c:v>
                </c:pt>
              </c:numCache>
            </c:numRef>
          </c:val>
          <c:extLst>
            <c:ext xmlns:c16="http://schemas.microsoft.com/office/drawing/2014/chart" uri="{C3380CC4-5D6E-409C-BE32-E72D297353CC}">
              <c16:uniqueId val="{00000000-1977-4B23-A58B-5D9301EB6C4A}"/>
            </c:ext>
          </c:extLst>
        </c:ser>
        <c:dLbls>
          <c:showLegendKey val="0"/>
          <c:showVal val="1"/>
          <c:showCatName val="0"/>
          <c:showSerName val="0"/>
          <c:showPercent val="0"/>
          <c:showBubbleSize val="0"/>
        </c:dLbls>
        <c:gapWidth val="75"/>
        <c:axId val="110647168"/>
        <c:axId val="110654208"/>
      </c:barChart>
      <c:catAx>
        <c:axId val="110647168"/>
        <c:scaling>
          <c:orientation val="minMax"/>
        </c:scaling>
        <c:delete val="0"/>
        <c:axPos val="l"/>
        <c:numFmt formatCode="General" sourceLinked="0"/>
        <c:majorTickMark val="none"/>
        <c:minorTickMark val="none"/>
        <c:tickLblPos val="nextTo"/>
        <c:txPr>
          <a:bodyPr/>
          <a:lstStyle/>
          <a:p>
            <a:pPr>
              <a:defRPr sz="700" b="0">
                <a:latin typeface="Arial" panose="020B0604020202020204" pitchFamily="34" charset="0"/>
                <a:cs typeface="Arial" panose="020B0604020202020204" pitchFamily="34" charset="0"/>
              </a:defRPr>
            </a:pPr>
            <a:endParaRPr lang="en-US"/>
          </a:p>
        </c:txPr>
        <c:crossAx val="110654208"/>
        <c:crosses val="autoZero"/>
        <c:auto val="1"/>
        <c:lblAlgn val="ctr"/>
        <c:lblOffset val="100"/>
        <c:noMultiLvlLbl val="0"/>
      </c:catAx>
      <c:valAx>
        <c:axId val="110654208"/>
        <c:scaling>
          <c:orientation val="minMax"/>
        </c:scaling>
        <c:delete val="0"/>
        <c:axPos val="b"/>
        <c:numFmt formatCode="0" sourceLinked="1"/>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110647168"/>
        <c:crosses val="autoZero"/>
        <c:crossBetween val="between"/>
      </c:valAx>
    </c:plotArea>
    <c:legend>
      <c:legendPos val="b"/>
      <c:layout>
        <c:manualLayout>
          <c:xMode val="edge"/>
          <c:yMode val="edge"/>
          <c:x val="0.57344397054534846"/>
          <c:y val="0.50708561524956852"/>
          <c:w val="0.32996391076115483"/>
          <c:h val="4.701993906379099E-2"/>
        </c:manualLayout>
      </c:layout>
      <c:overlay val="0"/>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267960658885059"/>
          <c:y val="3.4889164158793409E-2"/>
          <c:w val="0.85872352398409468"/>
          <c:h val="0.91179126237574326"/>
        </c:manualLayout>
      </c:layout>
      <c:bar3DChart>
        <c:barDir val="bar"/>
        <c:grouping val="clustered"/>
        <c:varyColors val="0"/>
        <c:ser>
          <c:idx val="0"/>
          <c:order val="0"/>
          <c:tx>
            <c:strRef>
              <c:f>'[Chart in Microsoft PowerPoint]1438 PHC'!$K$1</c:f>
              <c:strCache>
                <c:ptCount val="1"/>
                <c:pt idx="0">
                  <c:v>Consultation/doctor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PowerPoint]1438 PHC'!$J$2:$J$27</c:f>
              <c:strCache>
                <c:ptCount val="26"/>
                <c:pt idx="0">
                  <c:v>Arafat 26</c:v>
                </c:pt>
                <c:pt idx="1">
                  <c:v>Arafat  28</c:v>
                </c:pt>
                <c:pt idx="2">
                  <c:v>Arafat 3</c:v>
                </c:pt>
                <c:pt idx="3">
                  <c:v>Arafat 15</c:v>
                </c:pt>
                <c:pt idx="4">
                  <c:v>Arafat 20</c:v>
                </c:pt>
                <c:pt idx="5">
                  <c:v>Arafat 12</c:v>
                </c:pt>
                <c:pt idx="6">
                  <c:v>Arafat 38</c:v>
                </c:pt>
                <c:pt idx="7">
                  <c:v>Arafat 17A</c:v>
                </c:pt>
                <c:pt idx="8">
                  <c:v>Arafat  A 18</c:v>
                </c:pt>
                <c:pt idx="9">
                  <c:v>Arafat 2</c:v>
                </c:pt>
                <c:pt idx="10">
                  <c:v>Arafat 11</c:v>
                </c:pt>
                <c:pt idx="11">
                  <c:v>Arafat 21</c:v>
                </c:pt>
                <c:pt idx="12">
                  <c:v>Arafat 30</c:v>
                </c:pt>
                <c:pt idx="13">
                  <c:v>Arafat 1A</c:v>
                </c:pt>
                <c:pt idx="14">
                  <c:v>Arafat 24</c:v>
                </c:pt>
                <c:pt idx="15">
                  <c:v>Arafat 9</c:v>
                </c:pt>
                <c:pt idx="16">
                  <c:v>Arafat 8</c:v>
                </c:pt>
                <c:pt idx="17">
                  <c:v>Arafat 4 B</c:v>
                </c:pt>
                <c:pt idx="18">
                  <c:v>Arafat 31</c:v>
                </c:pt>
                <c:pt idx="19">
                  <c:v>Arafat 10</c:v>
                </c:pt>
                <c:pt idx="20">
                  <c:v>Arafat 6</c:v>
                </c:pt>
                <c:pt idx="21">
                  <c:v>Arafat 5B</c:v>
                </c:pt>
                <c:pt idx="22">
                  <c:v>Arafat 34</c:v>
                </c:pt>
                <c:pt idx="23">
                  <c:v>Arafat 7</c:v>
                </c:pt>
                <c:pt idx="24">
                  <c:v>Arafat 33</c:v>
                </c:pt>
                <c:pt idx="25">
                  <c:v>Arafat   40</c:v>
                </c:pt>
              </c:strCache>
            </c:strRef>
          </c:cat>
          <c:val>
            <c:numRef>
              <c:f>'[Chart in Microsoft PowerPoint]1438 PHC'!$K$2:$K$27</c:f>
              <c:numCache>
                <c:formatCode>General</c:formatCode>
                <c:ptCount val="26"/>
                <c:pt idx="0">
                  <c:v>786</c:v>
                </c:pt>
                <c:pt idx="1">
                  <c:v>785</c:v>
                </c:pt>
                <c:pt idx="2">
                  <c:v>749</c:v>
                </c:pt>
                <c:pt idx="3">
                  <c:v>717</c:v>
                </c:pt>
                <c:pt idx="4">
                  <c:v>581.5</c:v>
                </c:pt>
                <c:pt idx="5">
                  <c:v>577.5</c:v>
                </c:pt>
                <c:pt idx="6">
                  <c:v>483</c:v>
                </c:pt>
                <c:pt idx="7">
                  <c:v>439</c:v>
                </c:pt>
                <c:pt idx="8">
                  <c:v>395</c:v>
                </c:pt>
                <c:pt idx="9">
                  <c:v>335</c:v>
                </c:pt>
                <c:pt idx="10">
                  <c:v>322.5</c:v>
                </c:pt>
                <c:pt idx="11">
                  <c:v>294.5</c:v>
                </c:pt>
                <c:pt idx="12">
                  <c:v>285</c:v>
                </c:pt>
                <c:pt idx="13">
                  <c:v>277.5</c:v>
                </c:pt>
                <c:pt idx="14" formatCode="0.0">
                  <c:v>189.25</c:v>
                </c:pt>
                <c:pt idx="15">
                  <c:v>187.25</c:v>
                </c:pt>
                <c:pt idx="16" formatCode="0.0">
                  <c:v>148.66666666666666</c:v>
                </c:pt>
                <c:pt idx="17">
                  <c:v>110</c:v>
                </c:pt>
                <c:pt idx="18">
                  <c:v>104.6</c:v>
                </c:pt>
                <c:pt idx="19">
                  <c:v>104.5</c:v>
                </c:pt>
                <c:pt idx="20">
                  <c:v>87</c:v>
                </c:pt>
                <c:pt idx="21">
                  <c:v>85.5</c:v>
                </c:pt>
                <c:pt idx="22">
                  <c:v>63</c:v>
                </c:pt>
                <c:pt idx="23">
                  <c:v>57.5</c:v>
                </c:pt>
                <c:pt idx="24">
                  <c:v>53.5</c:v>
                </c:pt>
                <c:pt idx="25" formatCode="0.0">
                  <c:v>31.666666666666668</c:v>
                </c:pt>
              </c:numCache>
            </c:numRef>
          </c:val>
          <c:extLst>
            <c:ext xmlns:c16="http://schemas.microsoft.com/office/drawing/2014/chart" uri="{C3380CC4-5D6E-409C-BE32-E72D297353CC}">
              <c16:uniqueId val="{00000000-DE0D-4D63-8812-EF702B48ED9C}"/>
            </c:ext>
          </c:extLst>
        </c:ser>
        <c:dLbls>
          <c:showLegendKey val="0"/>
          <c:showVal val="1"/>
          <c:showCatName val="0"/>
          <c:showSerName val="0"/>
          <c:showPercent val="0"/>
          <c:showBubbleSize val="0"/>
        </c:dLbls>
        <c:gapWidth val="75"/>
        <c:shape val="box"/>
        <c:axId val="110686592"/>
        <c:axId val="110689280"/>
        <c:axId val="0"/>
      </c:bar3DChart>
      <c:catAx>
        <c:axId val="110686592"/>
        <c:scaling>
          <c:orientation val="minMax"/>
        </c:scaling>
        <c:delete val="0"/>
        <c:axPos val="l"/>
        <c:numFmt formatCode="General" sourceLinked="0"/>
        <c:majorTickMark val="none"/>
        <c:minorTickMark val="none"/>
        <c:tickLblPos val="nextTo"/>
        <c:crossAx val="110689280"/>
        <c:crosses val="autoZero"/>
        <c:auto val="1"/>
        <c:lblAlgn val="ctr"/>
        <c:lblOffset val="100"/>
        <c:noMultiLvlLbl val="0"/>
      </c:catAx>
      <c:valAx>
        <c:axId val="110689280"/>
        <c:scaling>
          <c:orientation val="minMax"/>
        </c:scaling>
        <c:delete val="0"/>
        <c:axPos val="b"/>
        <c:numFmt formatCode="General" sourceLinked="1"/>
        <c:majorTickMark val="none"/>
        <c:minorTickMark val="none"/>
        <c:tickLblPos val="nextTo"/>
        <c:crossAx val="110686592"/>
        <c:crosses val="autoZero"/>
        <c:crossBetween val="between"/>
      </c:valAx>
    </c:plotArea>
    <c:legend>
      <c:legendPos val="b"/>
      <c:layout>
        <c:manualLayout>
          <c:xMode val="edge"/>
          <c:yMode val="edge"/>
          <c:x val="0.64290121199102224"/>
          <c:y val="0.45524403562490212"/>
          <c:w val="0.23544275223278488"/>
          <c:h val="4.8273293267618894E-2"/>
        </c:manualLayout>
      </c:layout>
      <c:overlay val="0"/>
    </c:legend>
    <c:plotVisOnly val="1"/>
    <c:dispBlanksAs val="gap"/>
    <c:showDLblsOverMax val="0"/>
  </c:chart>
  <c:spPr>
    <a:ln>
      <a:noFill/>
    </a:ln>
  </c:spPr>
  <c:txPr>
    <a:bodyPr/>
    <a:lstStyle/>
    <a:p>
      <a:pPr>
        <a:defRPr sz="700"/>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Sheet3!$D$3</c:f>
              <c:strCache>
                <c:ptCount val="1"/>
                <c:pt idx="0">
                  <c:v>Hospital</c:v>
                </c:pt>
              </c:strCache>
            </c:strRef>
          </c:tx>
          <c:spPr>
            <a:solidFill>
              <a:schemeClr val="accent4">
                <a:lumMod val="20000"/>
                <a:lumOff val="80000"/>
              </a:schemeClr>
            </a:solidFill>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C026-48F6-855A-E5C1A60CA45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Sheet3!$C$4:$C$10</c:f>
              <c:strCache>
                <c:ptCount val="7"/>
                <c:pt idx="0">
                  <c:v>Consulting room with privacy</c:v>
                </c:pt>
                <c:pt idx="1">
                  <c:v>Functional computer</c:v>
                </c:pt>
                <c:pt idx="2">
                  <c:v>Email or internet</c:v>
                </c:pt>
                <c:pt idx="3">
                  <c:v>Ambulance/Emergency services</c:v>
                </c:pt>
                <c:pt idx="4">
                  <c:v>Functional Cellular phone</c:v>
                </c:pt>
                <c:pt idx="5">
                  <c:v>Electricity</c:v>
                </c:pt>
                <c:pt idx="6">
                  <c:v>Water Supply</c:v>
                </c:pt>
              </c:strCache>
            </c:strRef>
          </c:cat>
          <c:val>
            <c:numRef>
              <c:f>Sheet3!$D$4:$D$10</c:f>
              <c:numCache>
                <c:formatCode>General</c:formatCode>
                <c:ptCount val="7"/>
                <c:pt idx="0">
                  <c:v>25</c:v>
                </c:pt>
                <c:pt idx="1">
                  <c:v>100</c:v>
                </c:pt>
                <c:pt idx="2">
                  <c:v>100</c:v>
                </c:pt>
                <c:pt idx="3">
                  <c:v>100</c:v>
                </c:pt>
                <c:pt idx="4">
                  <c:v>100</c:v>
                </c:pt>
                <c:pt idx="5">
                  <c:v>100</c:v>
                </c:pt>
                <c:pt idx="6">
                  <c:v>100</c:v>
                </c:pt>
              </c:numCache>
            </c:numRef>
          </c:val>
          <c:extLst>
            <c:ext xmlns:c16="http://schemas.microsoft.com/office/drawing/2014/chart" uri="{C3380CC4-5D6E-409C-BE32-E72D297353CC}">
              <c16:uniqueId val="{00000001-C026-48F6-855A-E5C1A60CA452}"/>
            </c:ext>
          </c:extLst>
        </c:ser>
        <c:ser>
          <c:idx val="1"/>
          <c:order val="1"/>
          <c:tx>
            <c:strRef>
              <c:f>Sheet3!$E$3</c:f>
              <c:strCache>
                <c:ptCount val="1"/>
                <c:pt idx="0">
                  <c:v>PHCs</c:v>
                </c:pt>
              </c:strCache>
            </c:strRef>
          </c:tx>
          <c:spPr>
            <a:solidFill>
              <a:schemeClr val="accent1"/>
            </a:solidFill>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26-48F6-855A-E5C1A60CA452}"/>
                </c:ext>
              </c:extLst>
            </c:dLbl>
            <c:dLbl>
              <c:idx val="2"/>
              <c:layout>
                <c:manualLayout>
                  <c:x val="1.1444921316165951E-2"/>
                  <c:y val="-4.85236834779554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26-48F6-855A-E5C1A60CA452}"/>
                </c:ext>
              </c:extLst>
            </c:dLbl>
            <c:dLbl>
              <c:idx val="3"/>
              <c:layout>
                <c:manualLayout>
                  <c:x val="7.6299475441106339E-3"/>
                  <c:y val="2.70453066384089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26-48F6-855A-E5C1A60CA452}"/>
                </c:ext>
              </c:extLst>
            </c:dLbl>
            <c:dLbl>
              <c:idx val="4"/>
              <c:layout>
                <c:manualLayout>
                  <c:x val="1.1444921316165951E-2"/>
                  <c:y val="-8.11359199152267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26-48F6-855A-E5C1A60CA452}"/>
                </c:ext>
              </c:extLst>
            </c:dLbl>
            <c:dLbl>
              <c:idx val="5"/>
              <c:delete val="1"/>
              <c:extLst>
                <c:ext xmlns:c15="http://schemas.microsoft.com/office/drawing/2012/chart" uri="{CE6537A1-D6FC-4f65-9D91-7224C49458BB}"/>
                <c:ext xmlns:c16="http://schemas.microsoft.com/office/drawing/2014/chart" uri="{C3380CC4-5D6E-409C-BE32-E72D297353CC}">
                  <c16:uniqueId val="{00000006-C026-48F6-855A-E5C1A60CA452}"/>
                </c:ext>
              </c:extLst>
            </c:dLbl>
            <c:dLbl>
              <c:idx val="6"/>
              <c:delete val="1"/>
              <c:extLst>
                <c:ext xmlns:c15="http://schemas.microsoft.com/office/drawing/2012/chart" uri="{CE6537A1-D6FC-4f65-9D91-7224C49458BB}"/>
                <c:ext xmlns:c16="http://schemas.microsoft.com/office/drawing/2014/chart" uri="{C3380CC4-5D6E-409C-BE32-E72D297353CC}">
                  <c16:uniqueId val="{00000007-C026-48F6-855A-E5C1A60CA452}"/>
                </c:ext>
              </c:extLst>
            </c:dLbl>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Sheet3!$C$4:$C$10</c:f>
              <c:strCache>
                <c:ptCount val="7"/>
                <c:pt idx="0">
                  <c:v>Consulting room with privacy</c:v>
                </c:pt>
                <c:pt idx="1">
                  <c:v>Functional computer</c:v>
                </c:pt>
                <c:pt idx="2">
                  <c:v>Email or internet</c:v>
                </c:pt>
                <c:pt idx="3">
                  <c:v>Ambulance/Emergency services</c:v>
                </c:pt>
                <c:pt idx="4">
                  <c:v>Functional Cellular phone</c:v>
                </c:pt>
                <c:pt idx="5">
                  <c:v>Electricity</c:v>
                </c:pt>
                <c:pt idx="6">
                  <c:v>Water Supply</c:v>
                </c:pt>
              </c:strCache>
            </c:strRef>
          </c:cat>
          <c:val>
            <c:numRef>
              <c:f>Sheet3!$E$4:$E$10</c:f>
              <c:numCache>
                <c:formatCode>General</c:formatCode>
                <c:ptCount val="7"/>
                <c:pt idx="0">
                  <c:v>56.1</c:v>
                </c:pt>
                <c:pt idx="1">
                  <c:v>32.700000000000003</c:v>
                </c:pt>
                <c:pt idx="2">
                  <c:v>43.1</c:v>
                </c:pt>
                <c:pt idx="3">
                  <c:v>53.1</c:v>
                </c:pt>
                <c:pt idx="4">
                  <c:v>76.900000000000006</c:v>
                </c:pt>
                <c:pt idx="5">
                  <c:v>100</c:v>
                </c:pt>
                <c:pt idx="6">
                  <c:v>100</c:v>
                </c:pt>
              </c:numCache>
            </c:numRef>
          </c:val>
          <c:extLst>
            <c:ext xmlns:c16="http://schemas.microsoft.com/office/drawing/2014/chart" uri="{C3380CC4-5D6E-409C-BE32-E72D297353CC}">
              <c16:uniqueId val="{00000008-C026-48F6-855A-E5C1A60CA452}"/>
            </c:ext>
          </c:extLst>
        </c:ser>
        <c:dLbls>
          <c:showLegendKey val="0"/>
          <c:showVal val="0"/>
          <c:showCatName val="0"/>
          <c:showSerName val="0"/>
          <c:showPercent val="0"/>
          <c:showBubbleSize val="0"/>
        </c:dLbls>
        <c:gapWidth val="150"/>
        <c:axId val="110965120"/>
        <c:axId val="110966656"/>
      </c:barChart>
      <c:catAx>
        <c:axId val="110965120"/>
        <c:scaling>
          <c:orientation val="minMax"/>
        </c:scaling>
        <c:delete val="0"/>
        <c:axPos val="l"/>
        <c:numFmt formatCode="General" sourceLinked="0"/>
        <c:majorTickMark val="none"/>
        <c:minorTickMark val="none"/>
        <c:tickLblPos val="nextTo"/>
        <c:crossAx val="110966656"/>
        <c:crosses val="autoZero"/>
        <c:auto val="1"/>
        <c:lblAlgn val="ctr"/>
        <c:lblOffset val="100"/>
        <c:noMultiLvlLbl val="0"/>
      </c:catAx>
      <c:valAx>
        <c:axId val="110966656"/>
        <c:scaling>
          <c:orientation val="minMax"/>
        </c:scaling>
        <c:delete val="0"/>
        <c:axPos val="b"/>
        <c:numFmt formatCode="General" sourceLinked="1"/>
        <c:majorTickMark val="out"/>
        <c:minorTickMark val="none"/>
        <c:tickLblPos val="nextTo"/>
        <c:crossAx val="110965120"/>
        <c:crosses val="autoZero"/>
        <c:crossBetween val="between"/>
      </c:valAx>
    </c:plotArea>
    <c:legend>
      <c:legendPos val="r"/>
      <c:overlay val="0"/>
    </c:legend>
    <c:plotVisOnly val="1"/>
    <c:dispBlanksAs val="gap"/>
    <c:showDLblsOverMax val="0"/>
  </c:chart>
  <c:spPr>
    <a:ln>
      <a:noFill/>
    </a:ln>
  </c:spPr>
  <c:txPr>
    <a:bodyPr/>
    <a:lstStyle/>
    <a:p>
      <a:pPr>
        <a:defRPr sz="7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896312028520764"/>
          <c:y val="5.774278215223097E-2"/>
          <c:w val="0.60376312294134826"/>
          <c:h val="0.85056646202679009"/>
        </c:manualLayout>
      </c:layout>
      <c:barChart>
        <c:barDir val="bar"/>
        <c:grouping val="clustered"/>
        <c:varyColors val="0"/>
        <c:ser>
          <c:idx val="0"/>
          <c:order val="0"/>
          <c:tx>
            <c:strRef>
              <c:f>Sheet4!$D$2</c:f>
              <c:strCache>
                <c:ptCount val="1"/>
                <c:pt idx="0">
                  <c:v>Hospitals</c:v>
                </c:pt>
              </c:strCache>
            </c:strRef>
          </c:tx>
          <c:spPr>
            <a:solidFill>
              <a:srgbClr val="8064A2">
                <a:lumMod val="20000"/>
                <a:lumOff val="80000"/>
              </a:srgbClr>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265-4717-93BC-A7FCAA57E49F}"/>
                </c:ext>
              </c:extLst>
            </c:dLbl>
            <c:dLbl>
              <c:idx val="2"/>
              <c:delete val="1"/>
              <c:extLst>
                <c:ext xmlns:c15="http://schemas.microsoft.com/office/drawing/2012/chart" uri="{CE6537A1-D6FC-4f65-9D91-7224C49458BB}"/>
                <c:ext xmlns:c16="http://schemas.microsoft.com/office/drawing/2014/chart" uri="{C3380CC4-5D6E-409C-BE32-E72D297353CC}">
                  <c16:uniqueId val="{00000001-6265-4717-93BC-A7FCAA57E49F}"/>
                </c:ext>
              </c:extLst>
            </c:dLbl>
            <c:dLbl>
              <c:idx val="3"/>
              <c:delete val="1"/>
              <c:extLst>
                <c:ext xmlns:c15="http://schemas.microsoft.com/office/drawing/2012/chart" uri="{CE6537A1-D6FC-4f65-9D91-7224C49458BB}"/>
                <c:ext xmlns:c16="http://schemas.microsoft.com/office/drawing/2014/chart" uri="{C3380CC4-5D6E-409C-BE32-E72D297353CC}">
                  <c16:uniqueId val="{00000002-6265-4717-93BC-A7FCAA57E49F}"/>
                </c:ext>
              </c:extLst>
            </c:dLbl>
            <c:dLbl>
              <c:idx val="4"/>
              <c:delete val="1"/>
              <c:extLst>
                <c:ext xmlns:c15="http://schemas.microsoft.com/office/drawing/2012/chart" uri="{CE6537A1-D6FC-4f65-9D91-7224C49458BB}"/>
                <c:ext xmlns:c16="http://schemas.microsoft.com/office/drawing/2014/chart" uri="{C3380CC4-5D6E-409C-BE32-E72D297353CC}">
                  <c16:uniqueId val="{00000003-6265-4717-93BC-A7FCAA57E49F}"/>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Sheet4!$C$3:$C$10</c:f>
              <c:strCache>
                <c:ptCount val="8"/>
                <c:pt idx="0">
                  <c:v>Emergency Trolley</c:v>
                </c:pt>
                <c:pt idx="1">
                  <c:v>Stethoscope</c:v>
                </c:pt>
                <c:pt idx="2">
                  <c:v>Crash Cart</c:v>
                </c:pt>
                <c:pt idx="3">
                  <c:v>Blood pressure apparatus</c:v>
                </c:pt>
                <c:pt idx="4">
                  <c:v>Adult weighing scale</c:v>
                </c:pt>
                <c:pt idx="5">
                  <c:v>Thermometer</c:v>
                </c:pt>
                <c:pt idx="6">
                  <c:v>Light source</c:v>
                </c:pt>
                <c:pt idx="7">
                  <c:v>Intravenous infusion kits</c:v>
                </c:pt>
              </c:strCache>
            </c:strRef>
          </c:cat>
          <c:val>
            <c:numRef>
              <c:f>Sheet4!$D$3:$D$10</c:f>
              <c:numCache>
                <c:formatCode>General</c:formatCode>
                <c:ptCount val="8"/>
                <c:pt idx="0">
                  <c:v>100</c:v>
                </c:pt>
                <c:pt idx="1">
                  <c:v>100</c:v>
                </c:pt>
                <c:pt idx="2">
                  <c:v>100</c:v>
                </c:pt>
                <c:pt idx="3">
                  <c:v>100</c:v>
                </c:pt>
                <c:pt idx="4">
                  <c:v>100</c:v>
                </c:pt>
                <c:pt idx="5">
                  <c:v>100</c:v>
                </c:pt>
                <c:pt idx="6">
                  <c:v>100</c:v>
                </c:pt>
                <c:pt idx="7">
                  <c:v>100</c:v>
                </c:pt>
              </c:numCache>
            </c:numRef>
          </c:val>
          <c:extLst>
            <c:ext xmlns:c16="http://schemas.microsoft.com/office/drawing/2014/chart" uri="{C3380CC4-5D6E-409C-BE32-E72D297353CC}">
              <c16:uniqueId val="{00000004-6265-4717-93BC-A7FCAA57E49F}"/>
            </c:ext>
          </c:extLst>
        </c:ser>
        <c:ser>
          <c:idx val="1"/>
          <c:order val="1"/>
          <c:tx>
            <c:strRef>
              <c:f>Sheet4!$E$2</c:f>
              <c:strCache>
                <c:ptCount val="1"/>
                <c:pt idx="0">
                  <c:v>PHCs</c:v>
                </c:pt>
              </c:strCache>
            </c:strRef>
          </c:tx>
          <c:spPr>
            <a:solidFill>
              <a:srgbClr val="4F81BD"/>
            </a:solidFill>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5-6265-4717-93BC-A7FCAA57E49F}"/>
                </c:ext>
              </c:extLst>
            </c:dLbl>
            <c:dLbl>
              <c:idx val="5"/>
              <c:delete val="1"/>
              <c:extLst>
                <c:ext xmlns:c15="http://schemas.microsoft.com/office/drawing/2012/chart" uri="{CE6537A1-D6FC-4f65-9D91-7224C49458BB}"/>
                <c:ext xmlns:c16="http://schemas.microsoft.com/office/drawing/2014/chart" uri="{C3380CC4-5D6E-409C-BE32-E72D297353CC}">
                  <c16:uniqueId val="{00000006-6265-4717-93BC-A7FCAA57E49F}"/>
                </c:ext>
              </c:extLst>
            </c:dLbl>
            <c:dLbl>
              <c:idx val="6"/>
              <c:delete val="1"/>
              <c:extLst>
                <c:ext xmlns:c15="http://schemas.microsoft.com/office/drawing/2012/chart" uri="{CE6537A1-D6FC-4f65-9D91-7224C49458BB}"/>
                <c:ext xmlns:c16="http://schemas.microsoft.com/office/drawing/2014/chart" uri="{C3380CC4-5D6E-409C-BE32-E72D297353CC}">
                  <c16:uniqueId val="{00000007-6265-4717-93BC-A7FCAA57E49F}"/>
                </c:ext>
              </c:extLst>
            </c:dLbl>
            <c:dLbl>
              <c:idx val="7"/>
              <c:delete val="1"/>
              <c:extLst>
                <c:ext xmlns:c15="http://schemas.microsoft.com/office/drawing/2012/chart" uri="{CE6537A1-D6FC-4f65-9D91-7224C49458BB}"/>
                <c:ext xmlns:c16="http://schemas.microsoft.com/office/drawing/2014/chart" uri="{C3380CC4-5D6E-409C-BE32-E72D297353CC}">
                  <c16:uniqueId val="{00000008-6265-4717-93BC-A7FCAA57E4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Sheet4!$C$3:$C$10</c:f>
              <c:strCache>
                <c:ptCount val="8"/>
                <c:pt idx="0">
                  <c:v>Emergency Trolley</c:v>
                </c:pt>
                <c:pt idx="1">
                  <c:v>Stethoscope</c:v>
                </c:pt>
                <c:pt idx="2">
                  <c:v>Crash Cart</c:v>
                </c:pt>
                <c:pt idx="3">
                  <c:v>Blood pressure apparatus</c:v>
                </c:pt>
                <c:pt idx="4">
                  <c:v>Adult weighing scale</c:v>
                </c:pt>
                <c:pt idx="5">
                  <c:v>Thermometer</c:v>
                </c:pt>
                <c:pt idx="6">
                  <c:v>Light source</c:v>
                </c:pt>
                <c:pt idx="7">
                  <c:v>Intravenous infusion kits</c:v>
                </c:pt>
              </c:strCache>
            </c:strRef>
          </c:cat>
          <c:val>
            <c:numRef>
              <c:f>Sheet4!$E$3:$E$10</c:f>
              <c:numCache>
                <c:formatCode>General</c:formatCode>
                <c:ptCount val="8"/>
                <c:pt idx="0">
                  <c:v>86</c:v>
                </c:pt>
                <c:pt idx="1">
                  <c:v>95</c:v>
                </c:pt>
                <c:pt idx="2">
                  <c:v>96</c:v>
                </c:pt>
                <c:pt idx="3">
                  <c:v>97</c:v>
                </c:pt>
                <c:pt idx="4">
                  <c:v>100</c:v>
                </c:pt>
                <c:pt idx="5">
                  <c:v>100</c:v>
                </c:pt>
                <c:pt idx="6">
                  <c:v>100</c:v>
                </c:pt>
                <c:pt idx="7">
                  <c:v>100</c:v>
                </c:pt>
              </c:numCache>
            </c:numRef>
          </c:val>
          <c:extLst>
            <c:ext xmlns:c16="http://schemas.microsoft.com/office/drawing/2014/chart" uri="{C3380CC4-5D6E-409C-BE32-E72D297353CC}">
              <c16:uniqueId val="{00000009-6265-4717-93BC-A7FCAA57E49F}"/>
            </c:ext>
          </c:extLst>
        </c:ser>
        <c:dLbls>
          <c:showLegendKey val="0"/>
          <c:showVal val="1"/>
          <c:showCatName val="0"/>
          <c:showSerName val="0"/>
          <c:showPercent val="0"/>
          <c:showBubbleSize val="0"/>
        </c:dLbls>
        <c:gapWidth val="150"/>
        <c:axId val="111102976"/>
        <c:axId val="111108864"/>
      </c:barChart>
      <c:catAx>
        <c:axId val="111102976"/>
        <c:scaling>
          <c:orientation val="minMax"/>
        </c:scaling>
        <c:delete val="0"/>
        <c:axPos val="l"/>
        <c:numFmt formatCode="General" sourceLinked="0"/>
        <c:majorTickMark val="none"/>
        <c:minorTickMark val="none"/>
        <c:tickLblPos val="nextTo"/>
        <c:crossAx val="111108864"/>
        <c:crosses val="autoZero"/>
        <c:auto val="1"/>
        <c:lblAlgn val="ctr"/>
        <c:lblOffset val="100"/>
        <c:noMultiLvlLbl val="0"/>
      </c:catAx>
      <c:valAx>
        <c:axId val="111108864"/>
        <c:scaling>
          <c:orientation val="minMax"/>
        </c:scaling>
        <c:delete val="0"/>
        <c:axPos val="b"/>
        <c:numFmt formatCode="General" sourceLinked="1"/>
        <c:majorTickMark val="out"/>
        <c:minorTickMark val="none"/>
        <c:tickLblPos val="nextTo"/>
        <c:crossAx val="111102976"/>
        <c:crosses val="autoZero"/>
        <c:crossBetween val="between"/>
      </c:valAx>
    </c:plotArea>
    <c:legend>
      <c:legendPos val="r"/>
      <c:layout>
        <c:manualLayout>
          <c:xMode val="edge"/>
          <c:yMode val="edge"/>
          <c:x val="0.88880323679377116"/>
          <c:y val="0.39696679375164529"/>
          <c:w val="0.1096490639184708"/>
          <c:h val="9.8279986853535506E-2"/>
        </c:manualLayout>
      </c:layout>
      <c:overlay val="0"/>
    </c:legend>
    <c:plotVisOnly val="1"/>
    <c:dispBlanksAs val="gap"/>
    <c:showDLblsOverMax val="0"/>
  </c:chart>
  <c:spPr>
    <a:ln>
      <a:noFill/>
    </a:ln>
  </c:spPr>
  <c:txPr>
    <a:bodyPr/>
    <a:lstStyle/>
    <a:p>
      <a:pPr>
        <a:defRPr sz="700"/>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429143462855572"/>
          <c:y val="2.0514121208792275E-2"/>
          <c:w val="0.62402169098242"/>
          <c:h val="0.86355090522294098"/>
        </c:manualLayout>
      </c:layout>
      <c:barChart>
        <c:barDir val="bar"/>
        <c:grouping val="clustered"/>
        <c:varyColors val="0"/>
        <c:ser>
          <c:idx val="0"/>
          <c:order val="0"/>
          <c:tx>
            <c:strRef>
              <c:f>Sheet5!$E$2</c:f>
              <c:strCache>
                <c:ptCount val="1"/>
                <c:pt idx="0">
                  <c:v>Hospitals</c:v>
                </c:pt>
              </c:strCache>
            </c:strRef>
          </c:tx>
          <c:spPr>
            <a:solidFill>
              <a:srgbClr val="8064A2">
                <a:lumMod val="20000"/>
                <a:lumOff val="80000"/>
              </a:srgbClr>
            </a:solidFill>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AC11-44F7-B358-4E76E8BFA84E}"/>
                </c:ext>
              </c:extLst>
            </c:dLbl>
            <c:dLbl>
              <c:idx val="7"/>
              <c:delete val="1"/>
              <c:extLst>
                <c:ext xmlns:c15="http://schemas.microsoft.com/office/drawing/2012/chart" uri="{CE6537A1-D6FC-4f65-9D91-7224C49458BB}"/>
                <c:ext xmlns:c16="http://schemas.microsoft.com/office/drawing/2014/chart" uri="{C3380CC4-5D6E-409C-BE32-E72D297353CC}">
                  <c16:uniqueId val="{00000001-AC11-44F7-B358-4E76E8BFA84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Sheet5!$D$3:$D$10</c:f>
              <c:strCache>
                <c:ptCount val="8"/>
                <c:pt idx="0">
                  <c:v>SOP for IPC</c:v>
                </c:pt>
                <c:pt idx="1">
                  <c:v>Waste receptacle </c:v>
                </c:pt>
                <c:pt idx="2">
                  <c:v>Hand-washing soap</c:v>
                </c:pt>
                <c:pt idx="3">
                  <c:v>Environmental disinfectant </c:v>
                </c:pt>
                <c:pt idx="4">
                  <c:v>Sharps container</c:v>
                </c:pt>
                <c:pt idx="5">
                  <c:v>Disposable syringes</c:v>
                </c:pt>
                <c:pt idx="6">
                  <c:v>Disposable latex gloves</c:v>
                </c:pt>
                <c:pt idx="7">
                  <c:v>Alcohol based hand rub</c:v>
                </c:pt>
              </c:strCache>
            </c:strRef>
          </c:cat>
          <c:val>
            <c:numRef>
              <c:f>Sheet5!$E$3:$E$10</c:f>
              <c:numCache>
                <c:formatCode>General</c:formatCode>
                <c:ptCount val="8"/>
                <c:pt idx="0">
                  <c:v>100</c:v>
                </c:pt>
                <c:pt idx="1">
                  <c:v>100</c:v>
                </c:pt>
                <c:pt idx="2">
                  <c:v>100</c:v>
                </c:pt>
                <c:pt idx="3">
                  <c:v>100</c:v>
                </c:pt>
                <c:pt idx="4">
                  <c:v>100</c:v>
                </c:pt>
                <c:pt idx="5">
                  <c:v>100</c:v>
                </c:pt>
                <c:pt idx="6">
                  <c:v>100</c:v>
                </c:pt>
                <c:pt idx="7">
                  <c:v>100</c:v>
                </c:pt>
              </c:numCache>
            </c:numRef>
          </c:val>
          <c:extLst>
            <c:ext xmlns:c16="http://schemas.microsoft.com/office/drawing/2014/chart" uri="{C3380CC4-5D6E-409C-BE32-E72D297353CC}">
              <c16:uniqueId val="{00000002-AC11-44F7-B358-4E76E8BFA84E}"/>
            </c:ext>
          </c:extLst>
        </c:ser>
        <c:ser>
          <c:idx val="1"/>
          <c:order val="1"/>
          <c:tx>
            <c:strRef>
              <c:f>Sheet5!$F$2</c:f>
              <c:strCache>
                <c:ptCount val="1"/>
                <c:pt idx="0">
                  <c:v>PHCs </c:v>
                </c:pt>
              </c:strCache>
            </c:strRef>
          </c:tx>
          <c:spPr>
            <a:solidFill>
              <a:srgbClr val="4F81BD"/>
            </a:solidFill>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3-AC11-44F7-B358-4E76E8BFA84E}"/>
                </c:ext>
              </c:extLst>
            </c:dLbl>
            <c:dLbl>
              <c:idx val="5"/>
              <c:delete val="1"/>
              <c:extLst>
                <c:ext xmlns:c15="http://schemas.microsoft.com/office/drawing/2012/chart" uri="{CE6537A1-D6FC-4f65-9D91-7224C49458BB}"/>
                <c:ext xmlns:c16="http://schemas.microsoft.com/office/drawing/2014/chart" uri="{C3380CC4-5D6E-409C-BE32-E72D297353CC}">
                  <c16:uniqueId val="{00000004-AC11-44F7-B358-4E76E8BFA84E}"/>
                </c:ext>
              </c:extLst>
            </c:dLbl>
            <c:dLbl>
              <c:idx val="6"/>
              <c:delete val="1"/>
              <c:extLst>
                <c:ext xmlns:c15="http://schemas.microsoft.com/office/drawing/2012/chart" uri="{CE6537A1-D6FC-4f65-9D91-7224C49458BB}"/>
                <c:ext xmlns:c16="http://schemas.microsoft.com/office/drawing/2014/chart" uri="{C3380CC4-5D6E-409C-BE32-E72D297353CC}">
                  <c16:uniqueId val="{00000005-AC11-44F7-B358-4E76E8BFA84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Sheet5!$D$3:$D$10</c:f>
              <c:strCache>
                <c:ptCount val="8"/>
                <c:pt idx="0">
                  <c:v>SOP for IPC</c:v>
                </c:pt>
                <c:pt idx="1">
                  <c:v>Waste receptacle </c:v>
                </c:pt>
                <c:pt idx="2">
                  <c:v>Hand-washing soap</c:v>
                </c:pt>
                <c:pt idx="3">
                  <c:v>Environmental disinfectant </c:v>
                </c:pt>
                <c:pt idx="4">
                  <c:v>Sharps container</c:v>
                </c:pt>
                <c:pt idx="5">
                  <c:v>Disposable syringes</c:v>
                </c:pt>
                <c:pt idx="6">
                  <c:v>Disposable latex gloves</c:v>
                </c:pt>
                <c:pt idx="7">
                  <c:v>Alcohol based hand rub</c:v>
                </c:pt>
              </c:strCache>
            </c:strRef>
          </c:cat>
          <c:val>
            <c:numRef>
              <c:f>Sheet5!$F$3:$F$10</c:f>
              <c:numCache>
                <c:formatCode>General</c:formatCode>
                <c:ptCount val="8"/>
                <c:pt idx="0">
                  <c:v>88</c:v>
                </c:pt>
                <c:pt idx="1">
                  <c:v>95</c:v>
                </c:pt>
                <c:pt idx="2">
                  <c:v>99</c:v>
                </c:pt>
                <c:pt idx="3">
                  <c:v>99</c:v>
                </c:pt>
                <c:pt idx="4">
                  <c:v>100</c:v>
                </c:pt>
                <c:pt idx="5">
                  <c:v>100</c:v>
                </c:pt>
                <c:pt idx="6">
                  <c:v>100</c:v>
                </c:pt>
                <c:pt idx="7">
                  <c:v>100</c:v>
                </c:pt>
              </c:numCache>
            </c:numRef>
          </c:val>
          <c:extLst>
            <c:ext xmlns:c16="http://schemas.microsoft.com/office/drawing/2014/chart" uri="{C3380CC4-5D6E-409C-BE32-E72D297353CC}">
              <c16:uniqueId val="{00000006-AC11-44F7-B358-4E76E8BFA84E}"/>
            </c:ext>
          </c:extLst>
        </c:ser>
        <c:dLbls>
          <c:showLegendKey val="0"/>
          <c:showVal val="1"/>
          <c:showCatName val="0"/>
          <c:showSerName val="0"/>
          <c:showPercent val="0"/>
          <c:showBubbleSize val="0"/>
        </c:dLbls>
        <c:gapWidth val="75"/>
        <c:axId val="111162112"/>
        <c:axId val="111163648"/>
      </c:barChart>
      <c:catAx>
        <c:axId val="111162112"/>
        <c:scaling>
          <c:orientation val="minMax"/>
        </c:scaling>
        <c:delete val="0"/>
        <c:axPos val="l"/>
        <c:numFmt formatCode="General" sourceLinked="0"/>
        <c:majorTickMark val="none"/>
        <c:minorTickMark val="none"/>
        <c:tickLblPos val="nextTo"/>
        <c:crossAx val="111163648"/>
        <c:crosses val="autoZero"/>
        <c:auto val="1"/>
        <c:lblAlgn val="ctr"/>
        <c:lblOffset val="100"/>
        <c:noMultiLvlLbl val="0"/>
      </c:catAx>
      <c:valAx>
        <c:axId val="111163648"/>
        <c:scaling>
          <c:orientation val="minMax"/>
        </c:scaling>
        <c:delete val="0"/>
        <c:axPos val="b"/>
        <c:numFmt formatCode="General" sourceLinked="1"/>
        <c:majorTickMark val="none"/>
        <c:minorTickMark val="none"/>
        <c:tickLblPos val="nextTo"/>
        <c:crossAx val="111162112"/>
        <c:crosses val="autoZero"/>
        <c:crossBetween val="between"/>
      </c:valAx>
    </c:plotArea>
    <c:legend>
      <c:legendPos val="r"/>
      <c:overlay val="0"/>
    </c:legend>
    <c:plotVisOnly val="1"/>
    <c:dispBlanksAs val="gap"/>
    <c:showDLblsOverMax val="0"/>
  </c:chart>
  <c:spPr>
    <a:ln>
      <a:noFill/>
    </a:ln>
  </c:spPr>
  <c:txPr>
    <a:bodyPr/>
    <a:lstStyle/>
    <a:p>
      <a:pPr>
        <a:defRPr sz="700"/>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0.54624</cdr:x>
      <cdr:y>0.31169</cdr:y>
    </cdr:from>
    <cdr:to>
      <cdr:x>0.82716</cdr:x>
      <cdr:y>0.51948</cdr:y>
    </cdr:to>
    <cdr:sp macro="" textlink="">
      <cdr:nvSpPr>
        <cdr:cNvPr id="2" name="TextBox 1"/>
        <cdr:cNvSpPr txBox="1"/>
      </cdr:nvSpPr>
      <cdr:spPr>
        <a:xfrm xmlns:a="http://schemas.openxmlformats.org/drawingml/2006/main">
          <a:off x="2667000" y="1828800"/>
          <a:ext cx="1371600" cy="1219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dirty="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61C03E80764EEA9564D954E058ECFF"/>
        <w:category>
          <w:name w:val="General"/>
          <w:gallery w:val="placeholder"/>
        </w:category>
        <w:types>
          <w:type w:val="bbPlcHdr"/>
        </w:types>
        <w:behaviors>
          <w:behavior w:val="content"/>
        </w:behaviors>
        <w:guid w:val="{D52A7F60-F10B-43E7-AEAB-84DBBF5C37ED}"/>
      </w:docPartPr>
      <w:docPartBody>
        <w:p w:rsidR="00000000" w:rsidRDefault="00F6204B" w:rsidP="00F6204B">
          <w:pPr>
            <w:pStyle w:val="9761C03E80764EEA9564D954E058ECFF"/>
          </w:pPr>
          <w:r w:rsidRPr="00DE49B2">
            <w:rPr>
              <w:rStyle w:val="PlaceholderText"/>
            </w:rPr>
            <w:t>Click or tap here to enter text.</w:t>
          </w:r>
        </w:p>
      </w:docPartBody>
    </w:docPart>
    <w:docPart>
      <w:docPartPr>
        <w:name w:val="D50C6857E3574F4FA9F6F5FEE389A7BC"/>
        <w:category>
          <w:name w:val="General"/>
          <w:gallery w:val="placeholder"/>
        </w:category>
        <w:types>
          <w:type w:val="bbPlcHdr"/>
        </w:types>
        <w:behaviors>
          <w:behavior w:val="content"/>
        </w:behaviors>
        <w:guid w:val="{C3CAB99E-C4EC-4BD0-946A-B0F8E6F0F1AB}"/>
      </w:docPartPr>
      <w:docPartBody>
        <w:p w:rsidR="00000000" w:rsidRDefault="00F6204B" w:rsidP="00F6204B">
          <w:pPr>
            <w:pStyle w:val="D50C6857E3574F4FA9F6F5FEE389A7BC"/>
          </w:pPr>
          <w:r w:rsidRPr="00DE49B2">
            <w:rPr>
              <w:rStyle w:val="PlaceholderText"/>
            </w:rPr>
            <w:t>Click or tap here to enter text.</w:t>
          </w:r>
        </w:p>
      </w:docPartBody>
    </w:docPart>
    <w:docPart>
      <w:docPartPr>
        <w:name w:val="F0A88EE85FA24741BECCFD361F09EC52"/>
        <w:category>
          <w:name w:val="General"/>
          <w:gallery w:val="placeholder"/>
        </w:category>
        <w:types>
          <w:type w:val="bbPlcHdr"/>
        </w:types>
        <w:behaviors>
          <w:behavior w:val="content"/>
        </w:behaviors>
        <w:guid w:val="{5D7665EA-07A8-4B30-93CF-20285D97071B}"/>
      </w:docPartPr>
      <w:docPartBody>
        <w:p w:rsidR="00000000" w:rsidRDefault="00F6204B" w:rsidP="00F6204B">
          <w:pPr>
            <w:pStyle w:val="F0A88EE85FA24741BECCFD361F09EC52"/>
          </w:pPr>
          <w:r w:rsidRPr="00DE49B2">
            <w:rPr>
              <w:rStyle w:val="PlaceholderText"/>
            </w:rPr>
            <w:t>Click or tap here to enter text.</w:t>
          </w:r>
        </w:p>
      </w:docPartBody>
    </w:docPart>
    <w:docPart>
      <w:docPartPr>
        <w:name w:val="2E3ECA329D9C4B899A8C2DDF8956FF6C"/>
        <w:category>
          <w:name w:val="General"/>
          <w:gallery w:val="placeholder"/>
        </w:category>
        <w:types>
          <w:type w:val="bbPlcHdr"/>
        </w:types>
        <w:behaviors>
          <w:behavior w:val="content"/>
        </w:behaviors>
        <w:guid w:val="{5547D595-1709-4587-B3BD-7009BE668087}"/>
      </w:docPartPr>
      <w:docPartBody>
        <w:p w:rsidR="00000000" w:rsidRDefault="00F6204B" w:rsidP="00F6204B">
          <w:pPr>
            <w:pStyle w:val="2E3ECA329D9C4B899A8C2DDF8956FF6C"/>
          </w:pPr>
          <w:r w:rsidRPr="00DE49B2">
            <w:rPr>
              <w:rStyle w:val="PlaceholderText"/>
            </w:rPr>
            <w:t>Click or tap here to enter text.</w:t>
          </w:r>
        </w:p>
      </w:docPartBody>
    </w:docPart>
    <w:docPart>
      <w:docPartPr>
        <w:name w:val="983C0C4A42CA489D93EF3DF568EE97CA"/>
        <w:category>
          <w:name w:val="General"/>
          <w:gallery w:val="placeholder"/>
        </w:category>
        <w:types>
          <w:type w:val="bbPlcHdr"/>
        </w:types>
        <w:behaviors>
          <w:behavior w:val="content"/>
        </w:behaviors>
        <w:guid w:val="{F4836474-40B4-4D1F-92A0-A20B6CB35C70}"/>
      </w:docPartPr>
      <w:docPartBody>
        <w:p w:rsidR="00000000" w:rsidRDefault="00F6204B" w:rsidP="00F6204B">
          <w:pPr>
            <w:pStyle w:val="983C0C4A42CA489D93EF3DF568EE97CA"/>
          </w:pPr>
          <w:r w:rsidRPr="00DE49B2">
            <w:rPr>
              <w:rStyle w:val="PlaceholderText"/>
            </w:rPr>
            <w:t>Click or tap here to enter text.</w:t>
          </w:r>
        </w:p>
      </w:docPartBody>
    </w:docPart>
    <w:docPart>
      <w:docPartPr>
        <w:name w:val="491FCEEAA7D7418F9CA27E587C956948"/>
        <w:category>
          <w:name w:val="General"/>
          <w:gallery w:val="placeholder"/>
        </w:category>
        <w:types>
          <w:type w:val="bbPlcHdr"/>
        </w:types>
        <w:behaviors>
          <w:behavior w:val="content"/>
        </w:behaviors>
        <w:guid w:val="{CAEF6438-5EEE-4305-9843-2AF3C5D44DF5}"/>
      </w:docPartPr>
      <w:docPartBody>
        <w:p w:rsidR="00000000" w:rsidRDefault="00F6204B" w:rsidP="00F6204B">
          <w:pPr>
            <w:pStyle w:val="491FCEEAA7D7418F9CA27E587C956948"/>
          </w:pPr>
          <w:r w:rsidRPr="00DE49B2">
            <w:rPr>
              <w:rStyle w:val="PlaceholderText"/>
            </w:rPr>
            <w:t>Click or tap here to enter text.</w:t>
          </w:r>
        </w:p>
      </w:docPartBody>
    </w:docPart>
    <w:docPart>
      <w:docPartPr>
        <w:name w:val="BE0EAD11D3EA4A3991CC1F0F89BF1C6C"/>
        <w:category>
          <w:name w:val="General"/>
          <w:gallery w:val="placeholder"/>
        </w:category>
        <w:types>
          <w:type w:val="bbPlcHdr"/>
        </w:types>
        <w:behaviors>
          <w:behavior w:val="content"/>
        </w:behaviors>
        <w:guid w:val="{6D81AD21-ECCF-4186-A724-A4A96FAA732B}"/>
      </w:docPartPr>
      <w:docPartBody>
        <w:p w:rsidR="00000000" w:rsidRDefault="00F6204B" w:rsidP="00F6204B">
          <w:pPr>
            <w:pStyle w:val="BE0EAD11D3EA4A3991CC1F0F89BF1C6C"/>
          </w:pPr>
          <w:r w:rsidRPr="00DE49B2">
            <w:rPr>
              <w:rStyle w:val="PlaceholderText"/>
            </w:rPr>
            <w:t>Click or tap here to enter text.</w:t>
          </w:r>
        </w:p>
      </w:docPartBody>
    </w:docPart>
    <w:docPart>
      <w:docPartPr>
        <w:name w:val="987B3A490B1D43DA85B21DC27604FD76"/>
        <w:category>
          <w:name w:val="General"/>
          <w:gallery w:val="placeholder"/>
        </w:category>
        <w:types>
          <w:type w:val="bbPlcHdr"/>
        </w:types>
        <w:behaviors>
          <w:behavior w:val="content"/>
        </w:behaviors>
        <w:guid w:val="{088E74B0-E8C6-494F-A0BC-3A9D346C4CCC}"/>
      </w:docPartPr>
      <w:docPartBody>
        <w:p w:rsidR="00000000" w:rsidRDefault="00F6204B" w:rsidP="00F6204B">
          <w:pPr>
            <w:pStyle w:val="987B3A490B1D43DA85B21DC27604FD76"/>
          </w:pPr>
          <w:r w:rsidRPr="00DE49B2">
            <w:rPr>
              <w:rStyle w:val="PlaceholderText"/>
            </w:rPr>
            <w:t>Click or tap here to enter text.</w:t>
          </w:r>
        </w:p>
      </w:docPartBody>
    </w:docPart>
    <w:docPart>
      <w:docPartPr>
        <w:name w:val="CBBC9745FE9842E7BB082DE4A32BAC6E"/>
        <w:category>
          <w:name w:val="General"/>
          <w:gallery w:val="placeholder"/>
        </w:category>
        <w:types>
          <w:type w:val="bbPlcHdr"/>
        </w:types>
        <w:behaviors>
          <w:behavior w:val="content"/>
        </w:behaviors>
        <w:guid w:val="{9FCA4EB5-0BB3-4836-B248-D124962A75C8}"/>
      </w:docPartPr>
      <w:docPartBody>
        <w:p w:rsidR="00000000" w:rsidRDefault="00F6204B" w:rsidP="00F6204B">
          <w:pPr>
            <w:pStyle w:val="CBBC9745FE9842E7BB082DE4A32BAC6E"/>
          </w:pPr>
          <w:r w:rsidRPr="00DE49B2">
            <w:rPr>
              <w:rStyle w:val="PlaceholderText"/>
            </w:rPr>
            <w:t>Click or tap here to enter text.</w:t>
          </w:r>
        </w:p>
      </w:docPartBody>
    </w:docPart>
    <w:docPart>
      <w:docPartPr>
        <w:name w:val="3A8159CC55004E91A8F974ED4C2FDDA4"/>
        <w:category>
          <w:name w:val="General"/>
          <w:gallery w:val="placeholder"/>
        </w:category>
        <w:types>
          <w:type w:val="bbPlcHdr"/>
        </w:types>
        <w:behaviors>
          <w:behavior w:val="content"/>
        </w:behaviors>
        <w:guid w:val="{8DFAD050-F0F5-487F-8B8A-BA777B2B5717}"/>
      </w:docPartPr>
      <w:docPartBody>
        <w:p w:rsidR="00000000" w:rsidRDefault="00F6204B" w:rsidP="00F6204B">
          <w:pPr>
            <w:pStyle w:val="3A8159CC55004E91A8F974ED4C2FDDA4"/>
          </w:pPr>
          <w:r w:rsidRPr="00DE49B2">
            <w:rPr>
              <w:rStyle w:val="PlaceholderText"/>
            </w:rPr>
            <w:t>Click or tap here to enter text.</w:t>
          </w:r>
        </w:p>
      </w:docPartBody>
    </w:docPart>
    <w:docPart>
      <w:docPartPr>
        <w:name w:val="D654F32C1B9047EC9D2E08010D02E661"/>
        <w:category>
          <w:name w:val="General"/>
          <w:gallery w:val="placeholder"/>
        </w:category>
        <w:types>
          <w:type w:val="bbPlcHdr"/>
        </w:types>
        <w:behaviors>
          <w:behavior w:val="content"/>
        </w:behaviors>
        <w:guid w:val="{4DAD0367-5210-48A1-AC94-7D281251CB64}"/>
      </w:docPartPr>
      <w:docPartBody>
        <w:p w:rsidR="00000000" w:rsidRDefault="00F6204B" w:rsidP="00F6204B">
          <w:pPr>
            <w:pStyle w:val="D654F32C1B9047EC9D2E08010D02E661"/>
          </w:pPr>
          <w:r w:rsidRPr="00DE49B2">
            <w:rPr>
              <w:rStyle w:val="PlaceholderText"/>
            </w:rPr>
            <w:t>Click or tap here to enter text.</w:t>
          </w:r>
        </w:p>
      </w:docPartBody>
    </w:docPart>
    <w:docPart>
      <w:docPartPr>
        <w:name w:val="1B17EA314F2B45148FBD50553027CF35"/>
        <w:category>
          <w:name w:val="General"/>
          <w:gallery w:val="placeholder"/>
        </w:category>
        <w:types>
          <w:type w:val="bbPlcHdr"/>
        </w:types>
        <w:behaviors>
          <w:behavior w:val="content"/>
        </w:behaviors>
        <w:guid w:val="{DDC8F19E-E180-49C1-9A5D-49FB8C445C93}"/>
      </w:docPartPr>
      <w:docPartBody>
        <w:p w:rsidR="00000000" w:rsidRDefault="00F6204B" w:rsidP="00F6204B">
          <w:pPr>
            <w:pStyle w:val="1B17EA314F2B45148FBD50553027CF35"/>
          </w:pPr>
          <w:r w:rsidRPr="00DE49B2">
            <w:rPr>
              <w:rStyle w:val="PlaceholderText"/>
            </w:rPr>
            <w:t>Click or tap here to enter text.</w:t>
          </w:r>
        </w:p>
      </w:docPartBody>
    </w:docPart>
    <w:docPart>
      <w:docPartPr>
        <w:name w:val="A2E236B3A17C4991832456907A9B659D"/>
        <w:category>
          <w:name w:val="General"/>
          <w:gallery w:val="placeholder"/>
        </w:category>
        <w:types>
          <w:type w:val="bbPlcHdr"/>
        </w:types>
        <w:behaviors>
          <w:behavior w:val="content"/>
        </w:behaviors>
        <w:guid w:val="{E29CCAC6-1122-449E-9275-708DF8AC650A}"/>
      </w:docPartPr>
      <w:docPartBody>
        <w:p w:rsidR="00000000" w:rsidRDefault="00F6204B" w:rsidP="00F6204B">
          <w:pPr>
            <w:pStyle w:val="A2E236B3A17C4991832456907A9B659D"/>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4B"/>
    <w:rsid w:val="002A62C3"/>
    <w:rsid w:val="00F62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04B"/>
    <w:rPr>
      <w:color w:val="808080"/>
    </w:rPr>
  </w:style>
  <w:style w:type="paragraph" w:customStyle="1" w:styleId="9761C03E80764EEA9564D954E058ECFF">
    <w:name w:val="9761C03E80764EEA9564D954E058ECFF"/>
    <w:rsid w:val="00F6204B"/>
  </w:style>
  <w:style w:type="paragraph" w:customStyle="1" w:styleId="D50C6857E3574F4FA9F6F5FEE389A7BC">
    <w:name w:val="D50C6857E3574F4FA9F6F5FEE389A7BC"/>
    <w:rsid w:val="00F6204B"/>
  </w:style>
  <w:style w:type="paragraph" w:customStyle="1" w:styleId="F0A88EE85FA24741BECCFD361F09EC52">
    <w:name w:val="F0A88EE85FA24741BECCFD361F09EC52"/>
    <w:rsid w:val="00F6204B"/>
  </w:style>
  <w:style w:type="paragraph" w:customStyle="1" w:styleId="2E3ECA329D9C4B899A8C2DDF8956FF6C">
    <w:name w:val="2E3ECA329D9C4B899A8C2DDF8956FF6C"/>
    <w:rsid w:val="00F6204B"/>
  </w:style>
  <w:style w:type="paragraph" w:customStyle="1" w:styleId="983C0C4A42CA489D93EF3DF568EE97CA">
    <w:name w:val="983C0C4A42CA489D93EF3DF568EE97CA"/>
    <w:rsid w:val="00F6204B"/>
  </w:style>
  <w:style w:type="paragraph" w:customStyle="1" w:styleId="491FCEEAA7D7418F9CA27E587C956948">
    <w:name w:val="491FCEEAA7D7418F9CA27E587C956948"/>
    <w:rsid w:val="00F6204B"/>
  </w:style>
  <w:style w:type="paragraph" w:customStyle="1" w:styleId="BE0EAD11D3EA4A3991CC1F0F89BF1C6C">
    <w:name w:val="BE0EAD11D3EA4A3991CC1F0F89BF1C6C"/>
    <w:rsid w:val="00F6204B"/>
  </w:style>
  <w:style w:type="paragraph" w:customStyle="1" w:styleId="987B3A490B1D43DA85B21DC27604FD76">
    <w:name w:val="987B3A490B1D43DA85B21DC27604FD76"/>
    <w:rsid w:val="00F6204B"/>
  </w:style>
  <w:style w:type="paragraph" w:customStyle="1" w:styleId="CBBC9745FE9842E7BB082DE4A32BAC6E">
    <w:name w:val="CBBC9745FE9842E7BB082DE4A32BAC6E"/>
    <w:rsid w:val="00F6204B"/>
  </w:style>
  <w:style w:type="paragraph" w:customStyle="1" w:styleId="3A8159CC55004E91A8F974ED4C2FDDA4">
    <w:name w:val="3A8159CC55004E91A8F974ED4C2FDDA4"/>
    <w:rsid w:val="00F6204B"/>
  </w:style>
  <w:style w:type="paragraph" w:customStyle="1" w:styleId="D654F32C1B9047EC9D2E08010D02E661">
    <w:name w:val="D654F32C1B9047EC9D2E08010D02E661"/>
    <w:rsid w:val="00F6204B"/>
  </w:style>
  <w:style w:type="paragraph" w:customStyle="1" w:styleId="1B17EA314F2B45148FBD50553027CF35">
    <w:name w:val="1B17EA314F2B45148FBD50553027CF35"/>
    <w:rsid w:val="00F6204B"/>
  </w:style>
  <w:style w:type="paragraph" w:customStyle="1" w:styleId="A2E236B3A17C4991832456907A9B659D">
    <w:name w:val="A2E236B3A17C4991832456907A9B659D"/>
    <w:rsid w:val="00F62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9DF8-C3FF-4774-BC33-92F91910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5989</Words>
  <Characters>34143</Characters>
  <Application>Microsoft Office Word</Application>
  <DocSecurity>0</DocSecurity>
  <Lines>284</Lines>
  <Paragraphs>80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40052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6</cp:revision>
  <cp:lastPrinted>2017-04-27T15:14:00Z</cp:lastPrinted>
  <dcterms:created xsi:type="dcterms:W3CDTF">2020-01-29T18:59:00Z</dcterms:created>
  <dcterms:modified xsi:type="dcterms:W3CDTF">2020-01-29T19:19:00Z</dcterms:modified>
</cp:coreProperties>
</file>