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27A04" w14:textId="77777777" w:rsidR="006A16FF" w:rsidRPr="00A37BDD" w:rsidRDefault="006A16FF" w:rsidP="006A16FF">
      <w:pPr>
        <w:rPr>
          <w:rtl/>
          <w:lang w:bidi="ar-SA"/>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6A16FF" w:rsidRPr="00A37BDD" w14:paraId="1E6FF89C" w14:textId="77777777" w:rsidTr="00B63EDB">
        <w:trPr>
          <w:trHeight w:val="1417"/>
          <w:jc w:val="center"/>
        </w:trPr>
        <w:tc>
          <w:tcPr>
            <w:tcW w:w="1134" w:type="dxa"/>
            <w:shd w:val="clear" w:color="auto" w:fill="000000"/>
            <w:vAlign w:val="center"/>
          </w:tcPr>
          <w:p w14:paraId="3B8FC930" w14:textId="77777777" w:rsidR="006A16FF" w:rsidRPr="00A37BDD" w:rsidRDefault="006A16FF" w:rsidP="00B63EDB">
            <w:pPr>
              <w:pStyle w:val="a1"/>
              <w:rPr>
                <w:rFonts w:ascii="Sakkal Majalla" w:hAnsi="Sakkal Majalla" w:cs="Sakkal Majalla"/>
                <w:rtl/>
              </w:rPr>
            </w:pPr>
          </w:p>
        </w:tc>
        <w:tc>
          <w:tcPr>
            <w:tcW w:w="8164" w:type="dxa"/>
            <w:shd w:val="clear" w:color="auto" w:fill="000000"/>
            <w:vAlign w:val="center"/>
          </w:tcPr>
          <w:p w14:paraId="16261932" w14:textId="77777777" w:rsidR="006A16FF" w:rsidRPr="00A37BDD" w:rsidRDefault="006A16FF" w:rsidP="00B63EDB">
            <w:pPr>
              <w:pStyle w:val="Heading2"/>
              <w:spacing w:before="40" w:line="259" w:lineRule="auto"/>
              <w:rPr>
                <w:rFonts w:ascii="Sakkal Majalla" w:hAnsi="Sakkal Majalla" w:cs="Sakkal Majalla"/>
                <w:color w:val="auto"/>
                <w:sz w:val="30"/>
                <w:szCs w:val="30"/>
                <w:rtl/>
              </w:rPr>
            </w:pPr>
            <w:bookmarkStart w:id="0" w:name="_Toc510428101"/>
            <w:bookmarkStart w:id="1" w:name="_Toc510478184"/>
            <w:bookmarkStart w:id="2" w:name="_Toc511554959"/>
            <w:bookmarkStart w:id="3" w:name="_GoBack"/>
            <w:r w:rsidRPr="00A37BDD">
              <w:rPr>
                <w:rFonts w:ascii="Calibri Light" w:hAnsi="Calibri Light"/>
                <w:color w:val="auto"/>
                <w:sz w:val="36"/>
                <w:szCs w:val="36"/>
                <w:rtl/>
              </w:rPr>
              <w:t>أساليب التحكم في الحشود بالمسجد الحرام</w:t>
            </w:r>
            <w:bookmarkEnd w:id="0"/>
            <w:bookmarkEnd w:id="1"/>
            <w:bookmarkEnd w:id="2"/>
            <w:bookmarkEnd w:id="3"/>
          </w:p>
        </w:tc>
        <w:tc>
          <w:tcPr>
            <w:tcW w:w="1134" w:type="dxa"/>
            <w:shd w:val="clear" w:color="auto" w:fill="000000"/>
            <w:vAlign w:val="center"/>
          </w:tcPr>
          <w:p w14:paraId="4EA15613" w14:textId="77777777" w:rsidR="006A16FF" w:rsidRPr="00A37BDD" w:rsidRDefault="006A16FF" w:rsidP="00B63EDB">
            <w:pPr>
              <w:pStyle w:val="a1"/>
              <w:rPr>
                <w:rFonts w:ascii="Sakkal Majalla" w:hAnsi="Sakkal Majalla" w:cs="Sakkal Majalla"/>
                <w:rtl/>
              </w:rPr>
            </w:pPr>
          </w:p>
        </w:tc>
      </w:tr>
      <w:tr w:rsidR="006A16FF" w:rsidRPr="00A37BDD" w14:paraId="50E1ADF3" w14:textId="77777777" w:rsidTr="00B63EDB">
        <w:trPr>
          <w:trHeight w:val="1280"/>
          <w:jc w:val="center"/>
        </w:trPr>
        <w:tc>
          <w:tcPr>
            <w:tcW w:w="1134" w:type="dxa"/>
            <w:shd w:val="clear" w:color="auto" w:fill="000000"/>
            <w:vAlign w:val="center"/>
          </w:tcPr>
          <w:p w14:paraId="48A14D1E" w14:textId="77777777" w:rsidR="006A16FF" w:rsidRPr="00A37BDD" w:rsidRDefault="006A16FF" w:rsidP="00B63EDB">
            <w:pPr>
              <w:pStyle w:val="a1"/>
              <w:rPr>
                <w:rFonts w:ascii="Sakkal Majalla" w:hAnsi="Sakkal Majalla" w:cs="Sakkal Majalla"/>
                <w:rtl/>
              </w:rPr>
            </w:pPr>
          </w:p>
        </w:tc>
        <w:tc>
          <w:tcPr>
            <w:tcW w:w="8164" w:type="dxa"/>
            <w:shd w:val="clear" w:color="auto" w:fill="000000"/>
            <w:vAlign w:val="center"/>
          </w:tcPr>
          <w:p w14:paraId="6F184692" w14:textId="77777777" w:rsidR="006A16FF" w:rsidRPr="00A37BDD" w:rsidRDefault="006A16FF" w:rsidP="00B63EDB">
            <w:pPr>
              <w:pStyle w:val="Heading5"/>
              <w:rPr>
                <w:rtl/>
              </w:rPr>
            </w:pPr>
            <w:r>
              <w:rPr>
                <w:rFonts w:hint="cs"/>
                <w:rtl/>
              </w:rPr>
              <w:t>الرائد</w:t>
            </w:r>
            <w:r w:rsidRPr="00A37BDD">
              <w:rPr>
                <w:rtl/>
              </w:rPr>
              <w:t>. محمد  بلال الزهراني</w:t>
            </w:r>
          </w:p>
          <w:p w14:paraId="1158449B" w14:textId="77777777" w:rsidR="006A16FF" w:rsidRPr="00A37BDD" w:rsidRDefault="006A16FF" w:rsidP="00B63EDB">
            <w:pPr>
              <w:pStyle w:val="Heading5"/>
              <w:rPr>
                <w:sz w:val="18"/>
                <w:szCs w:val="18"/>
                <w:rtl/>
              </w:rPr>
            </w:pPr>
            <w:r w:rsidRPr="00A37BDD">
              <w:rPr>
                <w:sz w:val="18"/>
                <w:szCs w:val="18"/>
                <w:rtl/>
              </w:rPr>
              <w:t>القوة الخاصة لأمن المسجد الحرام - وزارة الداخلية</w:t>
            </w:r>
          </w:p>
        </w:tc>
        <w:tc>
          <w:tcPr>
            <w:tcW w:w="1134" w:type="dxa"/>
            <w:shd w:val="clear" w:color="auto" w:fill="000000"/>
            <w:vAlign w:val="center"/>
          </w:tcPr>
          <w:p w14:paraId="024CA1A3" w14:textId="77777777" w:rsidR="006A16FF" w:rsidRPr="00A37BDD" w:rsidRDefault="006A16FF" w:rsidP="00B63EDB">
            <w:pPr>
              <w:pStyle w:val="a1"/>
              <w:rPr>
                <w:rFonts w:ascii="Sakkal Majalla" w:hAnsi="Sakkal Majalla" w:cs="Sakkal Majalla"/>
                <w:rtl/>
              </w:rPr>
            </w:pPr>
          </w:p>
        </w:tc>
      </w:tr>
    </w:tbl>
    <w:p w14:paraId="7CDB24E8" w14:textId="77777777" w:rsidR="006A16FF" w:rsidRPr="00A37BDD" w:rsidRDefault="006A16FF" w:rsidP="006A16FF">
      <w:pPr>
        <w:spacing w:before="120"/>
        <w:rPr>
          <w:b/>
          <w:bCs/>
          <w:sz w:val="24"/>
          <w:szCs w:val="24"/>
          <w:rtl/>
        </w:rPr>
      </w:pPr>
      <w:r w:rsidRPr="00A37BDD">
        <w:rPr>
          <w:b/>
          <w:bCs/>
          <w:sz w:val="24"/>
          <w:szCs w:val="24"/>
          <w:rtl/>
        </w:rPr>
        <w:t>ملخص البحث:</w:t>
      </w:r>
    </w:p>
    <w:p w14:paraId="7E23E31F" w14:textId="77777777" w:rsidR="006A16FF" w:rsidRPr="00A37BDD" w:rsidRDefault="006A16FF" w:rsidP="006A16FF">
      <w:pPr>
        <w:rPr>
          <w:rtl/>
        </w:rPr>
      </w:pPr>
      <w:r w:rsidRPr="00A37BDD">
        <w:rPr>
          <w:rtl/>
        </w:rPr>
        <w:t>إن مهارة إدارة الحشود تعتمد على مبادئ وأسس علمية، وتجارب واقعية تجعل منها فنّاً مستقلاً، جديراً بالاهتمام، وقد أصبح لزاماً على المهتمّين بهذا الجانب الاستفادة من الخبرات والتجارب التي لا يُمكن إغفالها، فالبدء من حيث انتهى الآخرون هو الخطوة الأولى في سُل</w:t>
      </w:r>
      <w:r>
        <w:rPr>
          <w:rFonts w:hint="cs"/>
          <w:rtl/>
        </w:rPr>
        <w:t>َّ</w:t>
      </w:r>
      <w:r w:rsidRPr="00A37BDD">
        <w:rPr>
          <w:rtl/>
        </w:rPr>
        <w:t>م النجاح</w:t>
      </w:r>
      <w:r w:rsidRPr="00A37BDD">
        <w:t xml:space="preserve">. </w:t>
      </w:r>
    </w:p>
    <w:p w14:paraId="41CD0C6E" w14:textId="77777777" w:rsidR="006A16FF" w:rsidRPr="00A37BDD" w:rsidRDefault="006A16FF" w:rsidP="006A16FF">
      <w:pPr>
        <w:spacing w:before="60"/>
        <w:rPr>
          <w:rtl/>
        </w:rPr>
      </w:pPr>
      <w:r w:rsidRPr="00A37BDD">
        <w:rPr>
          <w:rtl/>
        </w:rPr>
        <w:t>وقد ظهر جلياً في الآونة الأخيرة الاستعانة بالخبرات الأكاديمية، والكفاءات العلمية، في تقديم الاستشارات في مجال أساليب التحكّم بالحشود البشرية، كأدوات تُسهم في السيطرة على الجموع الغفيرة، وتوجيهها وفق الخطط المرسومة سلفاً، إذ أنه بدون اتخاذ الأساليب الصحيحة في التحكّم بالحشد تبدأ الأزمات وتتفاقم، إلى حدّ قد يُفضِي إلى عدم القدرة على تداركها، أو الحدّ من سلبياتها</w:t>
      </w:r>
      <w:r w:rsidRPr="00A37BDD">
        <w:t xml:space="preserve">. </w:t>
      </w:r>
    </w:p>
    <w:p w14:paraId="7262AEA6" w14:textId="77777777" w:rsidR="006A16FF" w:rsidRPr="00A37BDD" w:rsidRDefault="006A16FF" w:rsidP="006A16FF">
      <w:pPr>
        <w:spacing w:before="60"/>
        <w:rPr>
          <w:rtl/>
        </w:rPr>
      </w:pPr>
      <w:r w:rsidRPr="00A37BDD">
        <w:rPr>
          <w:rtl/>
        </w:rPr>
        <w:t>والباحث بحكم اختصاصه في التعامل مع الحشود البشرية، وإسهامه في إعداد وتقييم وتطبيق الخطط الخاصة بها في محيط المسجد</w:t>
      </w:r>
      <w:r w:rsidRPr="00A37BDD">
        <w:rPr>
          <w:rFonts w:hint="cs"/>
          <w:rtl/>
        </w:rPr>
        <w:t xml:space="preserve"> </w:t>
      </w:r>
      <w:r w:rsidRPr="00A37BDD">
        <w:rPr>
          <w:rtl/>
        </w:rPr>
        <w:t>الحرام وساحاته في الأعوام الماضية قد استشعر أهمية إفراد هذا الموضوع بدراسة مُستقّلة تُسلّط الضوء على أهم الأساليب الحديثة المُستعملة في التحكّم بالحشود، و</w:t>
      </w:r>
      <w:r>
        <w:rPr>
          <w:rFonts w:hint="cs"/>
          <w:rtl/>
        </w:rPr>
        <w:t>ل</w:t>
      </w:r>
      <w:r w:rsidRPr="00A37BDD">
        <w:rPr>
          <w:rtl/>
        </w:rPr>
        <w:t>ذلك فإن الدراسة الحالية ستستعرض جوانب هذا الموضوع في العناصر الآتية</w:t>
      </w:r>
      <w:r w:rsidRPr="00A37BDD">
        <w:t>:</w:t>
      </w:r>
    </w:p>
    <w:p w14:paraId="4ED31C93" w14:textId="77777777" w:rsidR="006A16FF" w:rsidRPr="00A37BDD" w:rsidRDefault="006A16FF" w:rsidP="006A16FF">
      <w:pPr>
        <w:spacing w:after="60"/>
        <w:rPr>
          <w:rtl/>
        </w:rPr>
      </w:pPr>
      <w:r w:rsidRPr="00A37BDD">
        <w:rPr>
          <w:rtl/>
        </w:rPr>
        <w:t>أولاً: مدخل لمفهوم التحكّم والسيطرة على الحشود</w:t>
      </w:r>
      <w:r w:rsidRPr="00A37BDD">
        <w:rPr>
          <w:rFonts w:hint="cs"/>
          <w:rtl/>
        </w:rPr>
        <w:t>.</w:t>
      </w:r>
    </w:p>
    <w:p w14:paraId="13FC206D" w14:textId="77777777" w:rsidR="006A16FF" w:rsidRPr="00A37BDD" w:rsidRDefault="006A16FF" w:rsidP="006A16FF">
      <w:pPr>
        <w:spacing w:after="60"/>
        <w:rPr>
          <w:rtl/>
        </w:rPr>
      </w:pPr>
      <w:r w:rsidRPr="00A37BDD">
        <w:rPr>
          <w:rtl/>
        </w:rPr>
        <w:t>ثانياً: التحديات التي تواجه رجال الأمن في التحكّم بالحشود بالمسجد الحرام</w:t>
      </w:r>
      <w:r w:rsidRPr="00A37BDD">
        <w:t>.</w:t>
      </w:r>
    </w:p>
    <w:p w14:paraId="4A74B416" w14:textId="77777777" w:rsidR="006A16FF" w:rsidRPr="00A37BDD" w:rsidRDefault="006A16FF" w:rsidP="006A16FF">
      <w:pPr>
        <w:spacing w:after="60"/>
        <w:rPr>
          <w:rtl/>
        </w:rPr>
      </w:pPr>
      <w:r w:rsidRPr="00A37BDD">
        <w:rPr>
          <w:rtl/>
        </w:rPr>
        <w:t>ثالثاً: الأساليب المستخدمة في التحكّم بالحشود بالمسجد الحرام وتطبيقاتها</w:t>
      </w:r>
      <w:r w:rsidRPr="00A37BDD">
        <w:t>.</w:t>
      </w:r>
    </w:p>
    <w:p w14:paraId="7A2D9C8F" w14:textId="77777777" w:rsidR="006A16FF" w:rsidRPr="00A37BDD" w:rsidRDefault="006A16FF" w:rsidP="006A16FF">
      <w:pPr>
        <w:spacing w:after="60"/>
        <w:rPr>
          <w:rtl/>
        </w:rPr>
      </w:pPr>
      <w:r w:rsidRPr="00A37BDD">
        <w:rPr>
          <w:rtl/>
        </w:rPr>
        <w:t>رابعاً: رؤية استراتيجية لتطوير منظومة إدارة الحشود بالمسجد الحرام، وفق الأسس العلمية والخبرة الميدانية</w:t>
      </w:r>
      <w:r w:rsidRPr="00A37BDD">
        <w:t>.</w:t>
      </w:r>
    </w:p>
    <w:p w14:paraId="42DC21B8" w14:textId="77777777" w:rsidR="006A16FF" w:rsidRPr="00A37BDD" w:rsidRDefault="006A16FF" w:rsidP="006A16FF">
      <w:pPr>
        <w:spacing w:after="60"/>
      </w:pPr>
      <w:r w:rsidRPr="00A37BDD">
        <w:rPr>
          <w:rtl/>
        </w:rPr>
        <w:t>وسيعتمد الباحث على المنهج الوصفي، والمنهج التاريخي لعرض تجارب الأمن العام في التحكّم بالحشود في محيط المسجد الحرام وساحاته والطرق المؤدية إليه، في إبراز نتائج هذه الدراسة، ووصولاً إلى توصياتها المقترحة.</w:t>
      </w:r>
    </w:p>
    <w:p w14:paraId="12066EC8" w14:textId="77777777" w:rsidR="006A16FF" w:rsidRPr="00A37BDD" w:rsidRDefault="006A16FF" w:rsidP="006A16FF">
      <w:pPr>
        <w:spacing w:before="120"/>
        <w:rPr>
          <w:b/>
          <w:bCs/>
          <w:sz w:val="24"/>
          <w:szCs w:val="24"/>
          <w:rtl/>
        </w:rPr>
      </w:pPr>
      <w:r w:rsidRPr="00A37BDD">
        <w:rPr>
          <w:b/>
          <w:bCs/>
          <w:sz w:val="24"/>
          <w:szCs w:val="24"/>
          <w:rtl/>
        </w:rPr>
        <w:t xml:space="preserve">أهمية البحث وأهدافه : </w:t>
      </w:r>
    </w:p>
    <w:p w14:paraId="1BD4A774" w14:textId="77777777" w:rsidR="006A16FF" w:rsidRPr="00A37BDD" w:rsidRDefault="006A16FF" w:rsidP="006A16FF">
      <w:pPr>
        <w:spacing w:before="120"/>
        <w:rPr>
          <w:b/>
          <w:bCs/>
          <w:rtl/>
        </w:rPr>
      </w:pPr>
      <w:r w:rsidRPr="00A37BDD">
        <w:rPr>
          <w:b/>
          <w:bCs/>
          <w:rtl/>
        </w:rPr>
        <w:t xml:space="preserve">أولاً: أهمية البحث: </w:t>
      </w:r>
    </w:p>
    <w:p w14:paraId="4828DAD7" w14:textId="77777777" w:rsidR="006A16FF" w:rsidRPr="00A37BDD" w:rsidRDefault="006A16FF" w:rsidP="006A16FF">
      <w:pPr>
        <w:rPr>
          <w:rtl/>
        </w:rPr>
      </w:pPr>
      <w:r w:rsidRPr="00A37BDD">
        <w:rPr>
          <w:rtl/>
        </w:rPr>
        <w:t>تكمن أهمية هذا البحث في كونه من البحوث القليلة التي تُسلّط الضوء على طرق التحكّم بالحشود البشرية بالمسجد الحرام</w:t>
      </w:r>
      <w:r>
        <w:rPr>
          <w:rtl/>
        </w:rPr>
        <w:t>،</w:t>
      </w:r>
      <w:r w:rsidRPr="00A37BDD">
        <w:rPr>
          <w:rtl/>
        </w:rPr>
        <w:t xml:space="preserve"> والمقومات الأساسية لإدارتها</w:t>
      </w:r>
      <w:r>
        <w:rPr>
          <w:rtl/>
        </w:rPr>
        <w:t>،</w:t>
      </w:r>
      <w:r w:rsidRPr="00A37BDD">
        <w:rPr>
          <w:rtl/>
        </w:rPr>
        <w:t xml:space="preserve"> لاسيما وإن مكة المكرمة تشهد ازدياداً ملحوظاً في معدلات توافد المعتمرين والحجاج والزوّار على مدار العام</w:t>
      </w:r>
      <w:r>
        <w:rPr>
          <w:rtl/>
        </w:rPr>
        <w:t>،</w:t>
      </w:r>
      <w:r w:rsidRPr="00A37BDD">
        <w:rPr>
          <w:rtl/>
        </w:rPr>
        <w:t xml:space="preserve"> وقد بدأت حكومة خادم الحرمين الشريفين –أيدها الله- في وضع الأسس الفعلية لرؤية (2030) والتي ستشهد توافداً لأعداد هائلة من المعتمرين قد تصل إلى ثلاثين مليوناً في العام الواحد</w:t>
      </w:r>
      <w:r>
        <w:rPr>
          <w:rtl/>
        </w:rPr>
        <w:t>،</w:t>
      </w:r>
      <w:r w:rsidRPr="00A37BDD">
        <w:rPr>
          <w:rtl/>
        </w:rPr>
        <w:t xml:space="preserve"> ولأنّ إدارة الحشد بالمسجد الحرام تشهد -يوماً بعد الآخر- الكثير من التحديات</w:t>
      </w:r>
      <w:r>
        <w:rPr>
          <w:rtl/>
        </w:rPr>
        <w:t>،</w:t>
      </w:r>
      <w:r w:rsidRPr="00A37BDD">
        <w:rPr>
          <w:rtl/>
        </w:rPr>
        <w:t xml:space="preserve"> والصعوبات</w:t>
      </w:r>
      <w:r>
        <w:rPr>
          <w:rtl/>
        </w:rPr>
        <w:t>،</w:t>
      </w:r>
      <w:r w:rsidRPr="00A37BDD">
        <w:rPr>
          <w:rtl/>
        </w:rPr>
        <w:t xml:space="preserve"> في التحكّم بها والسيطرة عليها</w:t>
      </w:r>
      <w:r>
        <w:rPr>
          <w:rtl/>
        </w:rPr>
        <w:t>،</w:t>
      </w:r>
      <w:r w:rsidRPr="00A37BDD">
        <w:rPr>
          <w:rtl/>
        </w:rPr>
        <w:t xml:space="preserve"> فقد رأى الباحث أن يفرد بهذا البحث</w:t>
      </w:r>
      <w:r>
        <w:rPr>
          <w:rtl/>
        </w:rPr>
        <w:t>،</w:t>
      </w:r>
      <w:r w:rsidRPr="00A37BDD">
        <w:rPr>
          <w:rtl/>
        </w:rPr>
        <w:t xml:space="preserve"> لعلّه يسهم –بجهد المُقلّ-</w:t>
      </w:r>
      <w:r>
        <w:rPr>
          <w:rtl/>
        </w:rPr>
        <w:t>،</w:t>
      </w:r>
      <w:r w:rsidRPr="00A37BDD">
        <w:rPr>
          <w:rtl/>
        </w:rPr>
        <w:t xml:space="preserve"> في تسليط الضوء على أهم الأساليب المستخدمة للتحكم بالحشود في المسجد الحرام وساحاته المحيطة به. </w:t>
      </w:r>
    </w:p>
    <w:p w14:paraId="626051CE" w14:textId="77777777" w:rsidR="006A16FF" w:rsidRPr="00A37BDD" w:rsidRDefault="006A16FF" w:rsidP="006A16FF">
      <w:pPr>
        <w:spacing w:line="240" w:lineRule="auto"/>
        <w:rPr>
          <w:b/>
          <w:bCs/>
          <w:rtl/>
        </w:rPr>
      </w:pPr>
      <w:r w:rsidRPr="00A37BDD">
        <w:rPr>
          <w:b/>
          <w:bCs/>
          <w:rtl/>
        </w:rPr>
        <w:lastRenderedPageBreak/>
        <w:t xml:space="preserve">ثانياً:  أهداف البحث: </w:t>
      </w:r>
    </w:p>
    <w:p w14:paraId="242F34AA" w14:textId="77777777" w:rsidR="006A16FF" w:rsidRPr="00A37BDD" w:rsidRDefault="006A16FF" w:rsidP="006A16FF">
      <w:pPr>
        <w:spacing w:line="240" w:lineRule="auto"/>
        <w:rPr>
          <w:rtl/>
        </w:rPr>
      </w:pPr>
      <w:r w:rsidRPr="00A37BDD">
        <w:rPr>
          <w:rtl/>
        </w:rPr>
        <w:t>يهدف هذا البحث إلى توضيح الدور الذي يلعبه الفكر الإداري في تنظيم وإدارة الحشود البشرية</w:t>
      </w:r>
      <w:r>
        <w:rPr>
          <w:rtl/>
        </w:rPr>
        <w:t>،</w:t>
      </w:r>
      <w:r w:rsidRPr="00A37BDD">
        <w:rPr>
          <w:rtl/>
        </w:rPr>
        <w:t xml:space="preserve"> وتطوير علاقتها بمفهوم الإدارة</w:t>
      </w:r>
      <w:r>
        <w:rPr>
          <w:rtl/>
        </w:rPr>
        <w:t>،</w:t>
      </w:r>
      <w:r w:rsidRPr="00A37BDD">
        <w:rPr>
          <w:rtl/>
        </w:rPr>
        <w:t xml:space="preserve"> بما يحقق التنمية المُستدامة للمجتمع</w:t>
      </w:r>
      <w:r>
        <w:rPr>
          <w:rtl/>
        </w:rPr>
        <w:t>،</w:t>
      </w:r>
      <w:r w:rsidRPr="00A37BDD">
        <w:rPr>
          <w:rtl/>
        </w:rPr>
        <w:t xml:space="preserve"> والسلامة العامة لأفراده</w:t>
      </w:r>
      <w:r>
        <w:rPr>
          <w:rtl/>
        </w:rPr>
        <w:t>،</w:t>
      </w:r>
      <w:r w:rsidRPr="00A37BDD">
        <w:rPr>
          <w:rtl/>
        </w:rPr>
        <w:t xml:space="preserve"> ومُقدّراته. </w:t>
      </w:r>
    </w:p>
    <w:p w14:paraId="420415A8" w14:textId="77777777" w:rsidR="006A16FF" w:rsidRPr="00A37BDD" w:rsidRDefault="006A16FF" w:rsidP="006A16FF">
      <w:pPr>
        <w:spacing w:line="240" w:lineRule="auto"/>
        <w:rPr>
          <w:rtl/>
        </w:rPr>
      </w:pPr>
      <w:r w:rsidRPr="00A37BDD">
        <w:rPr>
          <w:rtl/>
        </w:rPr>
        <w:t xml:space="preserve">ثالثاً: منهج البحث: </w:t>
      </w:r>
    </w:p>
    <w:p w14:paraId="31BF94D7" w14:textId="77777777" w:rsidR="006A16FF" w:rsidRPr="00A37BDD" w:rsidRDefault="006A16FF" w:rsidP="006A16FF">
      <w:pPr>
        <w:spacing w:line="240" w:lineRule="auto"/>
        <w:rPr>
          <w:rtl/>
        </w:rPr>
      </w:pPr>
      <w:r w:rsidRPr="00A37BDD">
        <w:rPr>
          <w:rtl/>
        </w:rPr>
        <w:t>يعتمد هذا البحث على مزج بين المنهج الوصفي المعتمد على (الاستقراء و التحليل</w:t>
      </w:r>
      <w:r>
        <w:rPr>
          <w:rtl/>
        </w:rPr>
        <w:t>،</w:t>
      </w:r>
      <w:r w:rsidRPr="00A37BDD">
        <w:rPr>
          <w:rtl/>
        </w:rPr>
        <w:t xml:space="preserve"> والتفسير) </w:t>
      </w:r>
      <w:r w:rsidRPr="00A37BDD">
        <w:rPr>
          <w:rFonts w:eastAsia="Calibri"/>
          <w:vertAlign w:val="superscript"/>
          <w:rtl/>
        </w:rPr>
        <w:t>(</w:t>
      </w:r>
      <w:r w:rsidRPr="00A37BDD">
        <w:rPr>
          <w:rFonts w:eastAsia="Calibri"/>
          <w:vertAlign w:val="superscript"/>
          <w:rtl/>
        </w:rPr>
        <w:footnoteReference w:id="1"/>
      </w:r>
      <w:r w:rsidRPr="00A37BDD">
        <w:rPr>
          <w:rFonts w:eastAsia="Calibri"/>
          <w:vertAlign w:val="superscript"/>
          <w:rtl/>
        </w:rPr>
        <w:t>).</w:t>
      </w:r>
      <w:r w:rsidRPr="00A37BDD">
        <w:rPr>
          <w:rtl/>
        </w:rPr>
        <w:t xml:space="preserve"> والمنهج التاريخي الذي يصف ويسجل ما مضى من وقائع وأحداث الماضي ويدرسها ويفسرها ويحللها على أسس علمية منهجية ودقيقة؛ بقصد التوصل إلى حقائق وتعميمات تساعدنا في فهم الحاضر على ضوء الماضي والتنبؤ بالمستقبل</w:t>
      </w:r>
      <w:r w:rsidRPr="00A37BDD">
        <w:rPr>
          <w:vertAlign w:val="superscript"/>
          <w:rtl/>
        </w:rPr>
        <w:t>(</w:t>
      </w:r>
      <w:r w:rsidRPr="00A37BDD">
        <w:rPr>
          <w:vertAlign w:val="superscript"/>
          <w:rtl/>
        </w:rPr>
        <w:footnoteReference w:id="2"/>
      </w:r>
      <w:r w:rsidRPr="00A37BDD">
        <w:rPr>
          <w:vertAlign w:val="superscript"/>
          <w:rtl/>
        </w:rPr>
        <w:t>)</w:t>
      </w:r>
      <w:r w:rsidRPr="00A37BDD">
        <w:rPr>
          <w:rtl/>
        </w:rPr>
        <w:t xml:space="preserve"> .</w:t>
      </w:r>
    </w:p>
    <w:p w14:paraId="1DBDC889" w14:textId="77777777" w:rsidR="006A16FF" w:rsidRPr="00A37BDD" w:rsidRDefault="006A16FF" w:rsidP="006A16FF">
      <w:pPr>
        <w:spacing w:line="240" w:lineRule="auto"/>
        <w:rPr>
          <w:b/>
          <w:bCs/>
          <w:sz w:val="24"/>
          <w:szCs w:val="24"/>
          <w:rtl/>
        </w:rPr>
      </w:pPr>
      <w:r w:rsidRPr="00A37BDD">
        <w:rPr>
          <w:b/>
          <w:bCs/>
          <w:sz w:val="24"/>
          <w:szCs w:val="24"/>
          <w:rtl/>
        </w:rPr>
        <w:t>المبحث الأول:</w:t>
      </w:r>
    </w:p>
    <w:p w14:paraId="14C2EDBD" w14:textId="77777777" w:rsidR="006A16FF" w:rsidRPr="00A37BDD" w:rsidRDefault="006A16FF" w:rsidP="006A16FF">
      <w:pPr>
        <w:spacing w:line="240" w:lineRule="auto"/>
        <w:rPr>
          <w:b/>
          <w:bCs/>
          <w:rtl/>
        </w:rPr>
      </w:pPr>
      <w:r w:rsidRPr="00A37BDD">
        <w:rPr>
          <w:b/>
          <w:bCs/>
          <w:rtl/>
        </w:rPr>
        <w:t xml:space="preserve"> مدخل لمفهوم  التحكّم والسيطرة على الحشود</w:t>
      </w:r>
      <w:r>
        <w:rPr>
          <w:rFonts w:hint="cs"/>
          <w:b/>
          <w:bCs/>
          <w:rtl/>
        </w:rPr>
        <w:t>.</w:t>
      </w:r>
    </w:p>
    <w:p w14:paraId="15272775" w14:textId="77777777" w:rsidR="006A16FF" w:rsidRPr="00A37BDD" w:rsidRDefault="006A16FF" w:rsidP="006A16FF">
      <w:pPr>
        <w:pStyle w:val="FootnoteText"/>
        <w:rPr>
          <w:sz w:val="22"/>
          <w:szCs w:val="22"/>
          <w:rtl/>
        </w:rPr>
      </w:pPr>
      <w:r w:rsidRPr="00A37BDD">
        <w:rPr>
          <w:rFonts w:eastAsia="Calibri"/>
          <w:sz w:val="22"/>
          <w:szCs w:val="22"/>
          <w:rtl/>
        </w:rPr>
        <w:t>يجدر بكل باحث قبل أن يسبر أغوار موضوعه</w:t>
      </w:r>
      <w:r>
        <w:rPr>
          <w:rFonts w:eastAsia="Calibri"/>
          <w:sz w:val="22"/>
          <w:szCs w:val="22"/>
          <w:rtl/>
        </w:rPr>
        <w:t>،</w:t>
      </w:r>
      <w:r w:rsidRPr="00A37BDD">
        <w:rPr>
          <w:rFonts w:eastAsia="Calibri"/>
          <w:sz w:val="22"/>
          <w:szCs w:val="22"/>
          <w:rtl/>
        </w:rPr>
        <w:t xml:space="preserve"> أن يستعرض أبرز المفاهيم لعنوان البحث</w:t>
      </w:r>
      <w:r>
        <w:rPr>
          <w:rFonts w:eastAsia="Calibri"/>
          <w:sz w:val="22"/>
          <w:szCs w:val="22"/>
          <w:rtl/>
        </w:rPr>
        <w:t>،</w:t>
      </w:r>
      <w:r w:rsidRPr="00A37BDD">
        <w:rPr>
          <w:rFonts w:eastAsia="Calibri"/>
          <w:sz w:val="22"/>
          <w:szCs w:val="22"/>
          <w:rtl/>
        </w:rPr>
        <w:t xml:space="preserve"> وصولاً إلى تحديد الخطوط العريضة في دراسته؛ وعليه فإن الباحث  سيقف في هذه الدراسة على بعض المصطلحات الهامة في هذا البحث</w:t>
      </w:r>
      <w:r>
        <w:rPr>
          <w:rFonts w:eastAsia="Calibri"/>
          <w:sz w:val="22"/>
          <w:szCs w:val="22"/>
          <w:rtl/>
        </w:rPr>
        <w:t>،</w:t>
      </w:r>
      <w:r w:rsidRPr="00A37BDD">
        <w:rPr>
          <w:rFonts w:eastAsia="Calibri"/>
          <w:sz w:val="22"/>
          <w:szCs w:val="22"/>
          <w:rtl/>
        </w:rPr>
        <w:t xml:space="preserve"> وفق ما يلي</w:t>
      </w:r>
      <w:r w:rsidRPr="00A37BDD">
        <w:rPr>
          <w:sz w:val="22"/>
          <w:szCs w:val="22"/>
          <w:rtl/>
        </w:rPr>
        <w:t xml:space="preserve">: </w:t>
      </w:r>
    </w:p>
    <w:p w14:paraId="1A216509" w14:textId="77777777" w:rsidR="006A16FF" w:rsidRPr="00A37BDD" w:rsidRDefault="006A16FF" w:rsidP="006A16FF">
      <w:pPr>
        <w:spacing w:line="240" w:lineRule="auto"/>
        <w:rPr>
          <w:rtl/>
        </w:rPr>
      </w:pPr>
      <w:r w:rsidRPr="00A37BDD">
        <w:rPr>
          <w:rtl/>
        </w:rPr>
        <w:t>أولاً:  الحشد في اللغة:</w:t>
      </w:r>
    </w:p>
    <w:p w14:paraId="0E2DC039" w14:textId="77777777" w:rsidR="006A16FF" w:rsidRPr="00A37BDD" w:rsidRDefault="006A16FF" w:rsidP="006A16FF">
      <w:pPr>
        <w:pStyle w:val="FootnoteText"/>
        <w:rPr>
          <w:rFonts w:eastAsia="Calibri"/>
          <w:sz w:val="22"/>
          <w:szCs w:val="22"/>
          <w:rtl/>
        </w:rPr>
      </w:pPr>
      <w:r w:rsidRPr="00A37BDD">
        <w:rPr>
          <w:sz w:val="22"/>
          <w:szCs w:val="22"/>
          <w:rtl/>
        </w:rPr>
        <w:t xml:space="preserve"> </w:t>
      </w:r>
      <w:r w:rsidRPr="00A37BDD">
        <w:rPr>
          <w:rFonts w:eastAsia="Calibri"/>
          <w:sz w:val="22"/>
          <w:szCs w:val="22"/>
          <w:rtl/>
        </w:rPr>
        <w:t>يعني : الجمع</w:t>
      </w:r>
      <w:r w:rsidRPr="00A37BDD">
        <w:rPr>
          <w:sz w:val="22"/>
          <w:szCs w:val="22"/>
          <w:vertAlign w:val="superscript"/>
          <w:rtl/>
        </w:rPr>
        <w:t>(</w:t>
      </w:r>
      <w:r w:rsidRPr="00A37BDD">
        <w:rPr>
          <w:sz w:val="22"/>
          <w:szCs w:val="22"/>
          <w:vertAlign w:val="superscript"/>
          <w:rtl/>
        </w:rPr>
        <w:footnoteReference w:id="3"/>
      </w:r>
      <w:r w:rsidRPr="00A37BDD">
        <w:rPr>
          <w:sz w:val="22"/>
          <w:szCs w:val="22"/>
          <w:vertAlign w:val="superscript"/>
          <w:rtl/>
        </w:rPr>
        <w:t>)</w:t>
      </w:r>
      <w:r>
        <w:rPr>
          <w:rFonts w:eastAsia="Calibri"/>
          <w:sz w:val="22"/>
          <w:szCs w:val="22"/>
          <w:rtl/>
        </w:rPr>
        <w:t>،</w:t>
      </w:r>
      <w:r w:rsidRPr="00A37BDD">
        <w:rPr>
          <w:rFonts w:eastAsia="Calibri"/>
          <w:sz w:val="22"/>
          <w:szCs w:val="22"/>
          <w:rtl/>
        </w:rPr>
        <w:t xml:space="preserve"> أو الكثرة</w:t>
      </w:r>
      <w:r w:rsidRPr="00A37BDD">
        <w:rPr>
          <w:sz w:val="22"/>
          <w:szCs w:val="22"/>
          <w:vertAlign w:val="superscript"/>
          <w:rtl/>
        </w:rPr>
        <w:t>(</w:t>
      </w:r>
      <w:r w:rsidRPr="00A37BDD">
        <w:rPr>
          <w:sz w:val="22"/>
          <w:szCs w:val="22"/>
          <w:vertAlign w:val="superscript"/>
          <w:rtl/>
        </w:rPr>
        <w:footnoteReference w:id="4"/>
      </w:r>
      <w:r w:rsidRPr="00A37BDD">
        <w:rPr>
          <w:sz w:val="22"/>
          <w:szCs w:val="22"/>
          <w:vertAlign w:val="superscript"/>
          <w:rtl/>
        </w:rPr>
        <w:t>)</w:t>
      </w:r>
      <w:r w:rsidRPr="00A37BDD">
        <w:rPr>
          <w:rFonts w:eastAsia="Calibri"/>
          <w:sz w:val="22"/>
          <w:szCs w:val="22"/>
          <w:rtl/>
        </w:rPr>
        <w:t>.</w:t>
      </w:r>
    </w:p>
    <w:p w14:paraId="0C33F5CB" w14:textId="77777777" w:rsidR="006A16FF" w:rsidRPr="00A37BDD" w:rsidRDefault="006A16FF" w:rsidP="006A16FF">
      <w:pPr>
        <w:spacing w:line="240" w:lineRule="auto"/>
        <w:rPr>
          <w:rtl/>
        </w:rPr>
      </w:pPr>
      <w:r w:rsidRPr="00A37BDD">
        <w:rPr>
          <w:rtl/>
        </w:rPr>
        <w:t xml:space="preserve">ثانياً : الحشد في  الاصطلاح: </w:t>
      </w:r>
    </w:p>
    <w:p w14:paraId="4069313B" w14:textId="77777777" w:rsidR="006A16FF" w:rsidRPr="00A37BDD" w:rsidRDefault="006A16FF" w:rsidP="006A16FF">
      <w:pPr>
        <w:pStyle w:val="FootnoteText"/>
        <w:rPr>
          <w:rFonts w:eastAsia="Calibri"/>
          <w:sz w:val="22"/>
          <w:szCs w:val="22"/>
          <w:rtl/>
        </w:rPr>
      </w:pPr>
      <w:r w:rsidRPr="00A37BDD">
        <w:rPr>
          <w:rFonts w:eastAsia="Calibri"/>
          <w:sz w:val="22"/>
          <w:szCs w:val="22"/>
          <w:rtl/>
        </w:rPr>
        <w:t>الحشد</w:t>
      </w:r>
      <w:r w:rsidRPr="00A37BDD">
        <w:rPr>
          <w:sz w:val="22"/>
          <w:szCs w:val="22"/>
          <w:rtl/>
        </w:rPr>
        <w:t xml:space="preserve"> </w:t>
      </w:r>
      <w:r w:rsidRPr="00A37BDD">
        <w:rPr>
          <w:rFonts w:eastAsia="Calibri"/>
          <w:sz w:val="22"/>
          <w:szCs w:val="22"/>
          <w:rtl/>
        </w:rPr>
        <w:t>يعني: جماعة من الناس في مكان محدود نسبياً؛ بهذا يقتصر مفهوم الحشد على مجموعة الناس</w:t>
      </w:r>
      <w:r>
        <w:rPr>
          <w:rFonts w:eastAsia="Calibri"/>
          <w:sz w:val="22"/>
          <w:szCs w:val="22"/>
          <w:rtl/>
        </w:rPr>
        <w:t>،</w:t>
      </w:r>
      <w:r w:rsidRPr="00A37BDD">
        <w:rPr>
          <w:rFonts w:eastAsia="Calibri"/>
          <w:sz w:val="22"/>
          <w:szCs w:val="22"/>
          <w:rtl/>
        </w:rPr>
        <w:t xml:space="preserve"> ولا يتعدى إلى ما سواها من ازدحام الآلات أو المعدات في مكان ما</w:t>
      </w:r>
      <w:r w:rsidRPr="00A37BDD">
        <w:rPr>
          <w:sz w:val="22"/>
          <w:szCs w:val="22"/>
          <w:vertAlign w:val="superscript"/>
          <w:rtl/>
        </w:rPr>
        <w:t>(</w:t>
      </w:r>
      <w:r w:rsidRPr="00A37BDD">
        <w:rPr>
          <w:sz w:val="22"/>
          <w:szCs w:val="22"/>
          <w:vertAlign w:val="superscript"/>
          <w:rtl/>
        </w:rPr>
        <w:footnoteReference w:id="5"/>
      </w:r>
      <w:r w:rsidRPr="00A37BDD">
        <w:rPr>
          <w:sz w:val="22"/>
          <w:szCs w:val="22"/>
          <w:vertAlign w:val="superscript"/>
          <w:rtl/>
        </w:rPr>
        <w:t>)</w:t>
      </w:r>
      <w:r w:rsidRPr="00A37BDD">
        <w:rPr>
          <w:rFonts w:eastAsia="Calibri"/>
          <w:sz w:val="22"/>
          <w:szCs w:val="22"/>
          <w:rtl/>
        </w:rPr>
        <w:t xml:space="preserve">. </w:t>
      </w:r>
    </w:p>
    <w:p w14:paraId="1E927F06" w14:textId="77777777" w:rsidR="006A16FF" w:rsidRPr="00A37BDD" w:rsidRDefault="006A16FF" w:rsidP="006A16FF">
      <w:pPr>
        <w:spacing w:line="240" w:lineRule="auto"/>
        <w:rPr>
          <w:rtl/>
        </w:rPr>
      </w:pPr>
      <w:r w:rsidRPr="00A37BDD">
        <w:rPr>
          <w:rtl/>
        </w:rPr>
        <w:t xml:space="preserve">ثالثاً: الإدارة: </w:t>
      </w:r>
    </w:p>
    <w:p w14:paraId="751FD3CE" w14:textId="77777777" w:rsidR="006A16FF" w:rsidRPr="00A37BDD" w:rsidRDefault="006A16FF" w:rsidP="006A16FF">
      <w:pPr>
        <w:pStyle w:val="FootnoteText"/>
        <w:rPr>
          <w:rFonts w:eastAsia="Calibri"/>
          <w:sz w:val="22"/>
          <w:szCs w:val="22"/>
          <w:rtl/>
        </w:rPr>
      </w:pPr>
      <w:r w:rsidRPr="00A37BDD">
        <w:rPr>
          <w:rFonts w:eastAsia="Calibri"/>
          <w:sz w:val="22"/>
          <w:szCs w:val="22"/>
          <w:rtl/>
        </w:rPr>
        <w:t>الإدارة تعني : أنشطة موجهة لتوفير تعاون مثمر</w:t>
      </w:r>
      <w:r>
        <w:rPr>
          <w:rFonts w:eastAsia="Calibri"/>
          <w:sz w:val="22"/>
          <w:szCs w:val="22"/>
          <w:rtl/>
        </w:rPr>
        <w:t>،</w:t>
      </w:r>
      <w:r w:rsidRPr="00A37BDD">
        <w:rPr>
          <w:rFonts w:eastAsia="Calibri"/>
          <w:sz w:val="22"/>
          <w:szCs w:val="22"/>
          <w:rtl/>
        </w:rPr>
        <w:t xml:space="preserve"> وتنسيق فعّال بين الجهود البشرية المختلفة</w:t>
      </w:r>
      <w:r>
        <w:rPr>
          <w:rFonts w:eastAsia="Calibri"/>
          <w:sz w:val="22"/>
          <w:szCs w:val="22"/>
          <w:rtl/>
        </w:rPr>
        <w:t>،</w:t>
      </w:r>
      <w:r w:rsidRPr="00A37BDD">
        <w:rPr>
          <w:rFonts w:eastAsia="Calibri"/>
          <w:sz w:val="22"/>
          <w:szCs w:val="22"/>
          <w:rtl/>
        </w:rPr>
        <w:t xml:space="preserve"> من أجل تحقيق</w:t>
      </w:r>
      <w:r>
        <w:rPr>
          <w:rFonts w:eastAsia="Calibri"/>
          <w:sz w:val="22"/>
          <w:szCs w:val="22"/>
          <w:rtl/>
        </w:rPr>
        <w:t>،</w:t>
      </w:r>
      <w:r w:rsidRPr="00A37BDD">
        <w:rPr>
          <w:rFonts w:eastAsia="Calibri"/>
          <w:sz w:val="22"/>
          <w:szCs w:val="22"/>
          <w:rtl/>
        </w:rPr>
        <w:t xml:space="preserve"> هدف محدد</w:t>
      </w:r>
      <w:r>
        <w:rPr>
          <w:rFonts w:eastAsia="Calibri"/>
          <w:sz w:val="22"/>
          <w:szCs w:val="22"/>
          <w:rtl/>
        </w:rPr>
        <w:t>،</w:t>
      </w:r>
      <w:r w:rsidRPr="00A37BDD">
        <w:rPr>
          <w:rFonts w:eastAsia="Calibri"/>
          <w:sz w:val="22"/>
          <w:szCs w:val="22"/>
          <w:rtl/>
        </w:rPr>
        <w:t xml:space="preserve"> بكفاءة عالية</w:t>
      </w:r>
      <w:r w:rsidRPr="00A37BDD">
        <w:rPr>
          <w:rFonts w:eastAsia="Calibri"/>
          <w:sz w:val="22"/>
          <w:szCs w:val="22"/>
          <w:vertAlign w:val="superscript"/>
          <w:rtl/>
        </w:rPr>
        <w:t>(</w:t>
      </w:r>
      <w:r w:rsidRPr="00A37BDD">
        <w:rPr>
          <w:rFonts w:eastAsia="Calibri"/>
          <w:sz w:val="22"/>
          <w:szCs w:val="22"/>
          <w:vertAlign w:val="superscript"/>
          <w:rtl/>
        </w:rPr>
        <w:footnoteReference w:id="6"/>
      </w:r>
      <w:r w:rsidRPr="00A37BDD">
        <w:rPr>
          <w:rFonts w:eastAsia="Calibri"/>
          <w:sz w:val="22"/>
          <w:szCs w:val="22"/>
          <w:vertAlign w:val="superscript"/>
          <w:rtl/>
        </w:rPr>
        <w:t>)</w:t>
      </w:r>
      <w:r w:rsidRPr="00A37BDD">
        <w:rPr>
          <w:rFonts w:eastAsia="Calibri"/>
          <w:sz w:val="22"/>
          <w:szCs w:val="22"/>
          <w:rtl/>
        </w:rPr>
        <w:t xml:space="preserve"> .وهذا التعريف الأقرب للمراد باستعمال لفظ الإدارة في هذه الدراسة؛ لأن الإدارة المقصودة لدى الباحث لا تعدو كونها جهود مُنظّمة؛ لتحقيق غاية مقصودة</w:t>
      </w:r>
      <w:r>
        <w:rPr>
          <w:rFonts w:eastAsia="Calibri"/>
          <w:sz w:val="22"/>
          <w:szCs w:val="22"/>
          <w:rtl/>
        </w:rPr>
        <w:t>،</w:t>
      </w:r>
      <w:r w:rsidRPr="00A37BDD">
        <w:rPr>
          <w:rFonts w:eastAsia="Calibri"/>
          <w:sz w:val="22"/>
          <w:szCs w:val="22"/>
          <w:rtl/>
        </w:rPr>
        <w:t xml:space="preserve"> بأقل التكاليف</w:t>
      </w:r>
      <w:r>
        <w:rPr>
          <w:rFonts w:eastAsia="Calibri"/>
          <w:sz w:val="22"/>
          <w:szCs w:val="22"/>
          <w:rtl/>
        </w:rPr>
        <w:t>،</w:t>
      </w:r>
      <w:r w:rsidRPr="00A37BDD">
        <w:rPr>
          <w:rFonts w:eastAsia="Calibri"/>
          <w:sz w:val="22"/>
          <w:szCs w:val="22"/>
          <w:rtl/>
        </w:rPr>
        <w:t xml:space="preserve"> وأيسر السبل. </w:t>
      </w:r>
      <w:r w:rsidRPr="00A37BDD">
        <w:rPr>
          <w:sz w:val="22"/>
          <w:szCs w:val="22"/>
          <w:rtl/>
        </w:rPr>
        <w:t xml:space="preserve">     </w:t>
      </w:r>
    </w:p>
    <w:p w14:paraId="610D82BD" w14:textId="77777777" w:rsidR="006A16FF" w:rsidRPr="00A37BDD" w:rsidRDefault="006A16FF" w:rsidP="006A16FF">
      <w:pPr>
        <w:spacing w:line="240" w:lineRule="auto"/>
        <w:rPr>
          <w:rtl/>
        </w:rPr>
      </w:pPr>
      <w:r w:rsidRPr="00A37BDD">
        <w:rPr>
          <w:rtl/>
        </w:rPr>
        <w:t xml:space="preserve">رابعاً:  إدارة الحشود: </w:t>
      </w:r>
    </w:p>
    <w:p w14:paraId="5E5D8512" w14:textId="77777777" w:rsidR="006A16FF" w:rsidRPr="00A37BDD" w:rsidRDefault="006A16FF" w:rsidP="006A16FF">
      <w:pPr>
        <w:pStyle w:val="FootnoteText"/>
        <w:rPr>
          <w:rFonts w:eastAsia="Calibri"/>
          <w:sz w:val="22"/>
          <w:szCs w:val="22"/>
          <w:rtl/>
        </w:rPr>
      </w:pPr>
      <w:r w:rsidRPr="00A37BDD">
        <w:rPr>
          <w:rFonts w:eastAsia="Calibri"/>
          <w:sz w:val="22"/>
          <w:szCs w:val="22"/>
          <w:rtl/>
        </w:rPr>
        <w:t>تعني الوسائل المستخدمة لإدارة التجمعات النظامية العامة قبل وخلال وبعد الحدث لحفاظ على الأمن والنظام</w:t>
      </w:r>
      <w:r w:rsidRPr="00A37BDD">
        <w:rPr>
          <w:sz w:val="22"/>
          <w:szCs w:val="22"/>
          <w:vertAlign w:val="superscript"/>
          <w:rtl/>
        </w:rPr>
        <w:t>(</w:t>
      </w:r>
      <w:r w:rsidRPr="00A37BDD">
        <w:rPr>
          <w:sz w:val="22"/>
          <w:szCs w:val="22"/>
          <w:vertAlign w:val="superscript"/>
          <w:rtl/>
        </w:rPr>
        <w:footnoteReference w:id="7"/>
      </w:r>
      <w:r w:rsidRPr="00A37BDD">
        <w:rPr>
          <w:sz w:val="22"/>
          <w:szCs w:val="22"/>
          <w:vertAlign w:val="superscript"/>
          <w:rtl/>
        </w:rPr>
        <w:t>)</w:t>
      </w:r>
      <w:r w:rsidRPr="00A37BDD">
        <w:rPr>
          <w:rFonts w:eastAsia="Calibri"/>
          <w:sz w:val="22"/>
          <w:szCs w:val="22"/>
          <w:rtl/>
        </w:rPr>
        <w:t xml:space="preserve"> . </w:t>
      </w:r>
    </w:p>
    <w:p w14:paraId="44C6D968" w14:textId="77777777" w:rsidR="006A16FF" w:rsidRPr="00A37BDD" w:rsidRDefault="006A16FF" w:rsidP="006A16FF">
      <w:pPr>
        <w:pStyle w:val="FootnoteText"/>
        <w:rPr>
          <w:sz w:val="22"/>
          <w:szCs w:val="22"/>
          <w:rtl/>
        </w:rPr>
      </w:pPr>
      <w:r w:rsidRPr="00A37BDD">
        <w:rPr>
          <w:rFonts w:eastAsia="Calibri"/>
          <w:sz w:val="22"/>
          <w:szCs w:val="22"/>
          <w:rtl/>
        </w:rPr>
        <w:t>والمقصود بها إجرائياً في هذه الدراسة:</w:t>
      </w:r>
      <w:r w:rsidRPr="00A37BDD">
        <w:rPr>
          <w:sz w:val="22"/>
          <w:szCs w:val="22"/>
          <w:rtl/>
        </w:rPr>
        <w:t xml:space="preserve"> </w:t>
      </w:r>
    </w:p>
    <w:p w14:paraId="1B8F4AC4" w14:textId="77777777" w:rsidR="006A16FF" w:rsidRPr="00A37BDD" w:rsidRDefault="006A16FF" w:rsidP="006A16FF">
      <w:pPr>
        <w:pStyle w:val="FootnoteText"/>
        <w:rPr>
          <w:sz w:val="22"/>
          <w:szCs w:val="22"/>
          <w:rtl/>
        </w:rPr>
      </w:pPr>
      <w:r w:rsidRPr="00A37BDD">
        <w:rPr>
          <w:rFonts w:eastAsia="Calibri"/>
          <w:sz w:val="22"/>
          <w:szCs w:val="22"/>
          <w:rtl/>
        </w:rPr>
        <w:t>مجموعة الأجهزة الإدارية والأمنية والخِدمية التي تتظافر جهودها لتسهيل مهام الحشود والرقابة على سلوكهم.</w:t>
      </w:r>
      <w:r w:rsidRPr="00A37BDD">
        <w:rPr>
          <w:sz w:val="22"/>
          <w:szCs w:val="22"/>
          <w:rtl/>
        </w:rPr>
        <w:t xml:space="preserve"> </w:t>
      </w:r>
    </w:p>
    <w:p w14:paraId="63340ED4" w14:textId="77777777" w:rsidR="006A16FF" w:rsidRPr="00A37BDD" w:rsidRDefault="006A16FF" w:rsidP="006A16FF">
      <w:pPr>
        <w:spacing w:line="240" w:lineRule="auto"/>
        <w:rPr>
          <w:rtl/>
        </w:rPr>
      </w:pPr>
      <w:r w:rsidRPr="00A37BDD">
        <w:rPr>
          <w:rtl/>
        </w:rPr>
        <w:t xml:space="preserve">رابعاً: مفهوم التحكّم: </w:t>
      </w:r>
    </w:p>
    <w:p w14:paraId="5F29BBBF" w14:textId="77777777" w:rsidR="006A16FF" w:rsidRDefault="006A16FF" w:rsidP="006A16FF">
      <w:pPr>
        <w:pStyle w:val="FootnoteText"/>
        <w:rPr>
          <w:sz w:val="22"/>
          <w:szCs w:val="22"/>
          <w:rtl/>
        </w:rPr>
      </w:pPr>
      <w:r w:rsidRPr="00A37BDD">
        <w:rPr>
          <w:sz w:val="22"/>
          <w:szCs w:val="22"/>
          <w:rtl/>
        </w:rPr>
        <w:t>التحكّم في اللغة  :  ويأتي بمعنى التمكّن والتسلّط والسيطرة على الأمر</w:t>
      </w:r>
      <w:r w:rsidRPr="00A37BDD">
        <w:rPr>
          <w:sz w:val="22"/>
          <w:szCs w:val="22"/>
          <w:vertAlign w:val="superscript"/>
          <w:rtl/>
        </w:rPr>
        <w:t>(</w:t>
      </w:r>
      <w:r w:rsidRPr="00A37BDD">
        <w:rPr>
          <w:sz w:val="22"/>
          <w:szCs w:val="22"/>
          <w:vertAlign w:val="superscript"/>
          <w:rtl/>
        </w:rPr>
        <w:footnoteReference w:id="8"/>
      </w:r>
      <w:r w:rsidRPr="00A37BDD">
        <w:rPr>
          <w:sz w:val="22"/>
          <w:szCs w:val="22"/>
          <w:vertAlign w:val="superscript"/>
          <w:rtl/>
        </w:rPr>
        <w:t>)</w:t>
      </w:r>
      <w:r w:rsidRPr="00A37BDD">
        <w:rPr>
          <w:sz w:val="22"/>
          <w:szCs w:val="22"/>
          <w:rtl/>
        </w:rPr>
        <w:t xml:space="preserve">. </w:t>
      </w:r>
    </w:p>
    <w:p w14:paraId="5F147B55" w14:textId="77777777" w:rsidR="006A16FF" w:rsidRPr="00A37BDD" w:rsidRDefault="006A16FF" w:rsidP="006A16FF">
      <w:pPr>
        <w:spacing w:line="240" w:lineRule="auto"/>
        <w:rPr>
          <w:rtl/>
        </w:rPr>
      </w:pPr>
      <w:r w:rsidRPr="00A37BDD">
        <w:rPr>
          <w:rtl/>
        </w:rPr>
        <w:t xml:space="preserve">التحكم في الاصطلاح: </w:t>
      </w:r>
    </w:p>
    <w:p w14:paraId="2FCC49C4" w14:textId="77777777" w:rsidR="006A16FF" w:rsidRPr="00A37BDD" w:rsidRDefault="006A16FF" w:rsidP="006A16FF">
      <w:pPr>
        <w:pStyle w:val="FootnoteText"/>
        <w:spacing w:line="264" w:lineRule="auto"/>
        <w:rPr>
          <w:rFonts w:eastAsia="Calibri"/>
          <w:sz w:val="22"/>
          <w:szCs w:val="22"/>
          <w:rtl/>
        </w:rPr>
      </w:pPr>
      <w:r w:rsidRPr="00A37BDD">
        <w:rPr>
          <w:rFonts w:eastAsia="Calibri"/>
          <w:sz w:val="22"/>
          <w:szCs w:val="22"/>
          <w:rtl/>
        </w:rPr>
        <w:t>يعني: المبادرات الأولية التي تنتهجها الإدارة في تحقيق غايتها السامية</w:t>
      </w:r>
      <w:r>
        <w:rPr>
          <w:rFonts w:eastAsia="Calibri"/>
          <w:sz w:val="22"/>
          <w:szCs w:val="22"/>
          <w:rtl/>
        </w:rPr>
        <w:t>،</w:t>
      </w:r>
      <w:r w:rsidRPr="00A37BDD">
        <w:rPr>
          <w:rFonts w:eastAsia="Calibri"/>
          <w:sz w:val="22"/>
          <w:szCs w:val="22"/>
          <w:rtl/>
        </w:rPr>
        <w:t xml:space="preserve"> في توجيه الحشد</w:t>
      </w:r>
      <w:r>
        <w:rPr>
          <w:rFonts w:eastAsia="Calibri"/>
          <w:sz w:val="22"/>
          <w:szCs w:val="22"/>
          <w:rtl/>
        </w:rPr>
        <w:t>،</w:t>
      </w:r>
      <w:r w:rsidRPr="00A37BDD">
        <w:rPr>
          <w:rFonts w:eastAsia="Calibri"/>
          <w:sz w:val="22"/>
          <w:szCs w:val="22"/>
          <w:rtl/>
        </w:rPr>
        <w:t xml:space="preserve"> وتحقيق أهدافهم</w:t>
      </w:r>
      <w:r>
        <w:rPr>
          <w:rFonts w:eastAsia="Calibri"/>
          <w:sz w:val="22"/>
          <w:szCs w:val="22"/>
          <w:rtl/>
        </w:rPr>
        <w:t>،</w:t>
      </w:r>
      <w:r w:rsidRPr="00A37BDD">
        <w:rPr>
          <w:rFonts w:eastAsia="Calibri"/>
          <w:sz w:val="22"/>
          <w:szCs w:val="22"/>
          <w:rtl/>
        </w:rPr>
        <w:t xml:space="preserve"> وتنظيم تنقلاتهم</w:t>
      </w:r>
      <w:r>
        <w:rPr>
          <w:rFonts w:eastAsia="Calibri"/>
          <w:sz w:val="22"/>
          <w:szCs w:val="22"/>
          <w:rtl/>
        </w:rPr>
        <w:t>،</w:t>
      </w:r>
      <w:r w:rsidRPr="00A37BDD">
        <w:rPr>
          <w:rFonts w:eastAsia="Calibri"/>
          <w:sz w:val="22"/>
          <w:szCs w:val="22"/>
          <w:rtl/>
        </w:rPr>
        <w:t xml:space="preserve"> وهذا ما يميّز التحكّم عن السيطرة على الحشود والتي تأتي بمعنى: إجراء يحدث نتيجة ردّة فعل القانون تجاه التصرفات غير المألوفة من الحشد</w:t>
      </w:r>
      <w:r>
        <w:rPr>
          <w:rFonts w:eastAsia="Calibri"/>
          <w:sz w:val="22"/>
          <w:szCs w:val="22"/>
          <w:rtl/>
        </w:rPr>
        <w:t>،</w:t>
      </w:r>
      <w:r w:rsidRPr="00A37BDD">
        <w:rPr>
          <w:rFonts w:eastAsia="Calibri"/>
          <w:sz w:val="22"/>
          <w:szCs w:val="22"/>
          <w:rtl/>
        </w:rPr>
        <w:t xml:space="preserve"> وتشتمل تدابير وقائية للحفاظ على الأمن والنظام</w:t>
      </w:r>
      <w:r w:rsidRPr="00A37BDD">
        <w:rPr>
          <w:sz w:val="22"/>
          <w:szCs w:val="22"/>
          <w:vertAlign w:val="superscript"/>
          <w:rtl/>
        </w:rPr>
        <w:t>(</w:t>
      </w:r>
      <w:r w:rsidRPr="00A37BDD">
        <w:rPr>
          <w:sz w:val="22"/>
          <w:szCs w:val="22"/>
          <w:vertAlign w:val="superscript"/>
          <w:rtl/>
        </w:rPr>
        <w:footnoteReference w:id="9"/>
      </w:r>
      <w:r w:rsidRPr="00A37BDD">
        <w:rPr>
          <w:sz w:val="22"/>
          <w:szCs w:val="22"/>
          <w:vertAlign w:val="superscript"/>
          <w:rtl/>
        </w:rPr>
        <w:t>)</w:t>
      </w:r>
      <w:r w:rsidRPr="00A37BDD">
        <w:rPr>
          <w:rFonts w:eastAsia="Calibri"/>
          <w:sz w:val="22"/>
          <w:szCs w:val="22"/>
          <w:rtl/>
        </w:rPr>
        <w:t>. فالسيطرة بهذا المفهوم أمرٌ يأتي متأخراً عن التحكّم</w:t>
      </w:r>
      <w:r>
        <w:rPr>
          <w:rFonts w:eastAsia="Calibri"/>
          <w:sz w:val="22"/>
          <w:szCs w:val="22"/>
          <w:rtl/>
        </w:rPr>
        <w:t>،</w:t>
      </w:r>
      <w:r w:rsidRPr="00A37BDD">
        <w:rPr>
          <w:rFonts w:eastAsia="Calibri"/>
          <w:sz w:val="22"/>
          <w:szCs w:val="22"/>
          <w:rtl/>
        </w:rPr>
        <w:t xml:space="preserve"> بل في مرحلة أكثر حرجاً. </w:t>
      </w:r>
    </w:p>
    <w:p w14:paraId="4B36AE88" w14:textId="77777777" w:rsidR="006A16FF" w:rsidRPr="00A37BDD" w:rsidRDefault="006A16FF" w:rsidP="006A16FF">
      <w:pPr>
        <w:spacing w:before="120"/>
        <w:rPr>
          <w:b/>
          <w:bCs/>
          <w:sz w:val="24"/>
          <w:szCs w:val="24"/>
          <w:rtl/>
        </w:rPr>
      </w:pPr>
      <w:r w:rsidRPr="00A37BDD">
        <w:rPr>
          <w:b/>
          <w:bCs/>
          <w:sz w:val="24"/>
          <w:szCs w:val="24"/>
          <w:rtl/>
        </w:rPr>
        <w:lastRenderedPageBreak/>
        <w:t xml:space="preserve">المبحث الثاني: </w:t>
      </w:r>
    </w:p>
    <w:p w14:paraId="0BD27871" w14:textId="77777777" w:rsidR="006A16FF" w:rsidRPr="00A37BDD" w:rsidRDefault="006A16FF" w:rsidP="006A16FF">
      <w:pPr>
        <w:rPr>
          <w:b/>
          <w:bCs/>
          <w:rtl/>
        </w:rPr>
      </w:pPr>
      <w:r w:rsidRPr="00A37BDD">
        <w:rPr>
          <w:b/>
          <w:bCs/>
          <w:rtl/>
        </w:rPr>
        <w:t>التحديات التي تواجه رجال الأمن ف</w:t>
      </w:r>
      <w:r>
        <w:rPr>
          <w:b/>
          <w:bCs/>
          <w:rtl/>
        </w:rPr>
        <w:t>ي التحكّم بالحشود بالمسجد الحرا</w:t>
      </w:r>
      <w:r>
        <w:rPr>
          <w:rFonts w:hint="cs"/>
          <w:b/>
          <w:bCs/>
          <w:rtl/>
        </w:rPr>
        <w:t>م.</w:t>
      </w:r>
    </w:p>
    <w:p w14:paraId="24634325" w14:textId="77777777" w:rsidR="006A16FF" w:rsidRPr="00A37BDD" w:rsidRDefault="006A16FF" w:rsidP="006A16FF">
      <w:pPr>
        <w:rPr>
          <w:rFonts w:eastAsia="Calibri"/>
          <w:rtl/>
        </w:rPr>
      </w:pPr>
      <w:r w:rsidRPr="00A37BDD">
        <w:rPr>
          <w:rFonts w:eastAsia="Calibri"/>
          <w:rtl/>
        </w:rPr>
        <w:t>هناك الكثير من التحديات التي تواجه رجال الأمن في التحكّم بالحشود البشرية</w:t>
      </w:r>
      <w:r>
        <w:rPr>
          <w:rFonts w:eastAsia="Calibri"/>
          <w:rtl/>
        </w:rPr>
        <w:t>،</w:t>
      </w:r>
      <w:r w:rsidRPr="00A37BDD">
        <w:rPr>
          <w:rFonts w:eastAsia="Calibri"/>
          <w:rtl/>
        </w:rPr>
        <w:t xml:space="preserve"> ولعل هذه التحديات تختلف في طبيعتها عن الحشود الأخرى في أي مكان من العالم</w:t>
      </w:r>
      <w:r>
        <w:rPr>
          <w:rFonts w:eastAsia="Calibri"/>
          <w:rtl/>
        </w:rPr>
        <w:t>،</w:t>
      </w:r>
      <w:r w:rsidRPr="00A37BDD">
        <w:rPr>
          <w:rFonts w:eastAsia="Calibri"/>
          <w:rtl/>
        </w:rPr>
        <w:t xml:space="preserve"> وذلك لاعتبارات خاصة بالمسجد الحرام قلما تُعاني منها إدارة الحشود في أماكن تجمّع لحشود في منشآت مغلقة أخرى</w:t>
      </w:r>
      <w:r>
        <w:rPr>
          <w:rFonts w:eastAsia="Calibri"/>
          <w:rtl/>
        </w:rPr>
        <w:t>،</w:t>
      </w:r>
      <w:r w:rsidRPr="00A37BDD">
        <w:rPr>
          <w:rFonts w:eastAsia="Calibri"/>
          <w:rtl/>
        </w:rPr>
        <w:t xml:space="preserve"> تتلخص أهم تلك التحديات فيما يأتي: </w:t>
      </w:r>
    </w:p>
    <w:p w14:paraId="0F13AFD8" w14:textId="77777777" w:rsidR="006A16FF" w:rsidRPr="00A37BDD" w:rsidRDefault="006A16FF" w:rsidP="00A078B0">
      <w:pPr>
        <w:pStyle w:val="ListParagraph"/>
        <w:numPr>
          <w:ilvl w:val="0"/>
          <w:numId w:val="6"/>
        </w:numPr>
        <w:tabs>
          <w:tab w:val="left" w:pos="254"/>
        </w:tabs>
        <w:spacing w:before="120"/>
        <w:ind w:left="0" w:firstLine="0"/>
        <w:rPr>
          <w:rFonts w:ascii="Sakkal Majalla" w:eastAsia="Calibri" w:hAnsi="Sakkal Majalla" w:cs="Sakkal Majalla"/>
          <w:b/>
          <w:bCs/>
          <w:sz w:val="22"/>
          <w:szCs w:val="22"/>
        </w:rPr>
      </w:pPr>
      <w:r w:rsidRPr="00A37BDD">
        <w:rPr>
          <w:rFonts w:ascii="Sakkal Majalla" w:eastAsia="Calibri" w:hAnsi="Sakkal Majalla" w:cs="Sakkal Majalla"/>
          <w:b/>
          <w:bCs/>
          <w:sz w:val="22"/>
          <w:szCs w:val="22"/>
          <w:rtl/>
        </w:rPr>
        <w:t xml:space="preserve">تصميم المسجد الحرام: </w:t>
      </w:r>
    </w:p>
    <w:p w14:paraId="014DBD4D" w14:textId="77777777" w:rsidR="006A16FF" w:rsidRDefault="006A16FF" w:rsidP="006A16FF">
      <w:pPr>
        <w:rPr>
          <w:rFonts w:eastAsia="Calibri"/>
          <w:rtl/>
        </w:rPr>
      </w:pPr>
      <w:r w:rsidRPr="00A37BDD">
        <w:rPr>
          <w:rFonts w:eastAsia="Calibri"/>
          <w:rtl/>
        </w:rPr>
        <w:t>مُنشأة المسجد الحرام</w:t>
      </w:r>
      <w:r>
        <w:rPr>
          <w:rFonts w:eastAsia="Calibri"/>
          <w:rtl/>
        </w:rPr>
        <w:t>،</w:t>
      </w:r>
      <w:r w:rsidRPr="00A37BDD">
        <w:rPr>
          <w:rFonts w:eastAsia="Calibri"/>
          <w:rtl/>
        </w:rPr>
        <w:t xml:space="preserve"> والساحات المحيطة به من المُنشآت التي لا يمكن تعديلها وتهيئتها بما يتواءم مع المتغيرات والمستجدات الحديثة كيفما اتفق</w:t>
      </w:r>
      <w:r>
        <w:rPr>
          <w:rFonts w:eastAsia="Calibri"/>
          <w:rtl/>
        </w:rPr>
        <w:t>،</w:t>
      </w:r>
      <w:r w:rsidRPr="00A37BDD">
        <w:rPr>
          <w:rFonts w:eastAsia="Calibri"/>
          <w:rtl/>
        </w:rPr>
        <w:t xml:space="preserve"> بل أن انحصار المسافة بين الطواف والمسعى</w:t>
      </w:r>
      <w:r>
        <w:rPr>
          <w:rFonts w:eastAsia="Calibri"/>
          <w:rtl/>
        </w:rPr>
        <w:t>،</w:t>
      </w:r>
      <w:r w:rsidRPr="00A37BDD">
        <w:rPr>
          <w:rFonts w:eastAsia="Calibri"/>
          <w:rtl/>
        </w:rPr>
        <w:t xml:space="preserve"> أو بين الصفا والمروة بحدودها الشرعية تجعل من التصاميم الهندسية تتجه نحو الأخذ في الحُسبان كل تلك الاعتبارات</w:t>
      </w:r>
      <w:r>
        <w:rPr>
          <w:rFonts w:eastAsia="Calibri"/>
          <w:rtl/>
        </w:rPr>
        <w:t>،</w:t>
      </w:r>
      <w:r w:rsidRPr="00A37BDD">
        <w:rPr>
          <w:rFonts w:eastAsia="Calibri"/>
          <w:rtl/>
        </w:rPr>
        <w:t xml:space="preserve"> فضلاً عن أن بدء الطواف من أمام الحجر الأسود أو ما يُسمى (بخط النية) يجعل البدء من ذلك الموقع محتوماً</w:t>
      </w:r>
      <w:r>
        <w:rPr>
          <w:rFonts w:eastAsia="Calibri"/>
          <w:rtl/>
        </w:rPr>
        <w:t>،</w:t>
      </w:r>
      <w:r w:rsidRPr="00A37BDD">
        <w:rPr>
          <w:rFonts w:eastAsia="Calibri"/>
          <w:rtl/>
        </w:rPr>
        <w:t xml:space="preserve"> وبالتالي فإن التحكّم في وصول الحشود الكبيرة إلى ذلك الموقع دون تعارض في الحركة</w:t>
      </w:r>
      <w:r>
        <w:rPr>
          <w:rFonts w:eastAsia="Calibri"/>
          <w:rtl/>
        </w:rPr>
        <w:t>،</w:t>
      </w:r>
      <w:r w:rsidRPr="00A37BDD">
        <w:rPr>
          <w:rFonts w:eastAsia="Calibri"/>
          <w:rtl/>
        </w:rPr>
        <w:t xml:space="preserve"> في ظل التصاميم الهندسية الحالية أمرٌ في غاية الصعوبة</w:t>
      </w:r>
      <w:r>
        <w:rPr>
          <w:rFonts w:eastAsia="Calibri"/>
          <w:rtl/>
        </w:rPr>
        <w:t>،</w:t>
      </w:r>
      <w:r w:rsidRPr="00A37BDD">
        <w:rPr>
          <w:rFonts w:eastAsia="Calibri"/>
          <w:rtl/>
        </w:rPr>
        <w:t xml:space="preserve"> ناهيك عن ضعف الطاقة الاستيعابية لمؤديّ النُسك</w:t>
      </w:r>
      <w:r>
        <w:rPr>
          <w:rFonts w:eastAsia="Calibri"/>
          <w:rtl/>
        </w:rPr>
        <w:t>،</w:t>
      </w:r>
      <w:r w:rsidRPr="00A37BDD">
        <w:rPr>
          <w:rFonts w:eastAsia="Calibri"/>
          <w:rtl/>
        </w:rPr>
        <w:t xml:space="preserve"> أما فيما يتعلق بالمصلين فالأمر أكثر تعقيداً؛ إذ أنهم يقدمون إلى المسجد الحرام خمس مرات في اليوم فرادى وجماعات</w:t>
      </w:r>
      <w:r>
        <w:rPr>
          <w:rFonts w:eastAsia="Calibri"/>
          <w:rtl/>
        </w:rPr>
        <w:t>،</w:t>
      </w:r>
      <w:r w:rsidRPr="00A37BDD">
        <w:rPr>
          <w:rFonts w:eastAsia="Calibri"/>
          <w:rtl/>
        </w:rPr>
        <w:t xml:space="preserve"> سالكين جميع الطرق المؤدية إلى الحرم</w:t>
      </w:r>
      <w:r>
        <w:rPr>
          <w:rFonts w:eastAsia="Calibri"/>
          <w:rtl/>
        </w:rPr>
        <w:t>،</w:t>
      </w:r>
      <w:r w:rsidRPr="00A37BDD">
        <w:rPr>
          <w:rFonts w:eastAsia="Calibri"/>
          <w:rtl/>
        </w:rPr>
        <w:t xml:space="preserve"> ويكمن التحدي في انصرافهم في وقت واحد بعد انتهاء الصلوات.</w:t>
      </w:r>
    </w:p>
    <w:p w14:paraId="1E63DF8F" w14:textId="77777777" w:rsidR="006A16FF" w:rsidRPr="00A37BDD" w:rsidRDefault="006A16FF" w:rsidP="006A16FF">
      <w:pPr>
        <w:spacing w:before="120"/>
        <w:jc w:val="center"/>
        <w:rPr>
          <w:sz w:val="20"/>
          <w:szCs w:val="20"/>
          <w:rtl/>
        </w:rPr>
      </w:pPr>
      <w:r w:rsidRPr="00A37BDD">
        <w:rPr>
          <w:sz w:val="20"/>
          <w:szCs w:val="20"/>
          <w:rtl/>
        </w:rPr>
        <w:t>إحصائيات مساحات المسجد الحرام بعد التوسعة السعودية الثالثة وطاقته الاستيعابية المستقبلية</w:t>
      </w:r>
      <w:r w:rsidRPr="00A37BDD">
        <w:rPr>
          <w:sz w:val="20"/>
          <w:szCs w:val="20"/>
          <w:vertAlign w:val="superscript"/>
          <w:rtl/>
        </w:rPr>
        <w:t>(</w:t>
      </w:r>
      <w:r w:rsidRPr="00A37BDD">
        <w:rPr>
          <w:sz w:val="20"/>
          <w:szCs w:val="20"/>
          <w:vertAlign w:val="superscript"/>
          <w:rtl/>
        </w:rPr>
        <w:footnoteReference w:id="10"/>
      </w:r>
      <w:r w:rsidRPr="00A37BDD">
        <w:rPr>
          <w:sz w:val="20"/>
          <w:szCs w:val="20"/>
          <w:vertAlign w:val="superscript"/>
          <w:rtl/>
        </w:rPr>
        <w:t>)</w:t>
      </w:r>
    </w:p>
    <w:p w14:paraId="78842758" w14:textId="77777777" w:rsidR="006A16FF" w:rsidRPr="00A37BDD" w:rsidRDefault="006A16FF" w:rsidP="006A16FF">
      <w:pPr>
        <w:spacing w:before="120"/>
        <w:jc w:val="center"/>
        <w:rPr>
          <w:sz w:val="2"/>
          <w:szCs w:val="2"/>
          <w:rtl/>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9"/>
        <w:gridCol w:w="2067"/>
        <w:gridCol w:w="1497"/>
        <w:gridCol w:w="1328"/>
      </w:tblGrid>
      <w:tr w:rsidR="006A16FF" w:rsidRPr="007727BD" w14:paraId="0D2A778B" w14:textId="77777777" w:rsidTr="00B63EDB">
        <w:trPr>
          <w:trHeight w:val="432"/>
          <w:jc w:val="center"/>
        </w:trPr>
        <w:tc>
          <w:tcPr>
            <w:tcW w:w="1958" w:type="pct"/>
            <w:shd w:val="clear" w:color="auto" w:fill="auto"/>
            <w:vAlign w:val="center"/>
          </w:tcPr>
          <w:p w14:paraId="00E661BB" w14:textId="77777777" w:rsidR="006A16FF" w:rsidRPr="007727BD" w:rsidRDefault="006A16FF" w:rsidP="00B63EDB">
            <w:pPr>
              <w:jc w:val="center"/>
              <w:rPr>
                <w:b/>
                <w:bCs/>
                <w:sz w:val="20"/>
                <w:szCs w:val="20"/>
                <w:rtl/>
              </w:rPr>
            </w:pPr>
            <w:r w:rsidRPr="007727BD">
              <w:rPr>
                <w:b/>
                <w:bCs/>
                <w:sz w:val="20"/>
                <w:szCs w:val="20"/>
                <w:rtl/>
              </w:rPr>
              <w:t>الموقع</w:t>
            </w:r>
          </w:p>
        </w:tc>
        <w:tc>
          <w:tcPr>
            <w:tcW w:w="1285" w:type="pct"/>
            <w:shd w:val="clear" w:color="auto" w:fill="auto"/>
            <w:vAlign w:val="center"/>
          </w:tcPr>
          <w:p w14:paraId="213FFD74" w14:textId="77777777" w:rsidR="006A16FF" w:rsidRPr="007727BD" w:rsidRDefault="006A16FF" w:rsidP="00B63EDB">
            <w:pPr>
              <w:jc w:val="center"/>
              <w:rPr>
                <w:b/>
                <w:bCs/>
                <w:sz w:val="20"/>
                <w:szCs w:val="20"/>
                <w:rtl/>
              </w:rPr>
            </w:pPr>
            <w:r w:rsidRPr="007727BD">
              <w:rPr>
                <w:b/>
                <w:bCs/>
                <w:sz w:val="20"/>
                <w:szCs w:val="20"/>
                <w:rtl/>
              </w:rPr>
              <w:t>المساحة</w:t>
            </w:r>
          </w:p>
        </w:tc>
        <w:tc>
          <w:tcPr>
            <w:tcW w:w="1757" w:type="pct"/>
            <w:gridSpan w:val="2"/>
            <w:shd w:val="clear" w:color="auto" w:fill="auto"/>
            <w:vAlign w:val="center"/>
          </w:tcPr>
          <w:p w14:paraId="2EEB1FAA" w14:textId="77777777" w:rsidR="006A16FF" w:rsidRPr="007727BD" w:rsidRDefault="006A16FF" w:rsidP="00B63EDB">
            <w:pPr>
              <w:jc w:val="center"/>
              <w:rPr>
                <w:b/>
                <w:bCs/>
                <w:sz w:val="20"/>
                <w:szCs w:val="20"/>
                <w:rtl/>
              </w:rPr>
            </w:pPr>
            <w:r w:rsidRPr="007727BD">
              <w:rPr>
                <w:b/>
                <w:bCs/>
                <w:sz w:val="20"/>
                <w:szCs w:val="20"/>
                <w:rtl/>
              </w:rPr>
              <w:t>عدد المصلين</w:t>
            </w:r>
          </w:p>
        </w:tc>
      </w:tr>
      <w:tr w:rsidR="006A16FF" w:rsidRPr="007727BD" w14:paraId="3EE41A1F" w14:textId="77777777" w:rsidTr="00B63EDB">
        <w:trPr>
          <w:trHeight w:val="70"/>
          <w:jc w:val="center"/>
        </w:trPr>
        <w:tc>
          <w:tcPr>
            <w:tcW w:w="1958" w:type="pct"/>
            <w:shd w:val="clear" w:color="auto" w:fill="auto"/>
            <w:vAlign w:val="center"/>
          </w:tcPr>
          <w:p w14:paraId="3138C2DC" w14:textId="77777777" w:rsidR="006A16FF" w:rsidRPr="007727BD" w:rsidRDefault="006A16FF" w:rsidP="00B63EDB">
            <w:pPr>
              <w:jc w:val="center"/>
              <w:rPr>
                <w:sz w:val="20"/>
                <w:szCs w:val="20"/>
                <w:rtl/>
              </w:rPr>
            </w:pPr>
            <w:r w:rsidRPr="007727BD">
              <w:rPr>
                <w:sz w:val="20"/>
                <w:szCs w:val="20"/>
                <w:rtl/>
              </w:rPr>
              <w:t>مبنى التوسعة 3</w:t>
            </w:r>
          </w:p>
        </w:tc>
        <w:tc>
          <w:tcPr>
            <w:tcW w:w="1285" w:type="pct"/>
            <w:shd w:val="clear" w:color="auto" w:fill="auto"/>
            <w:vAlign w:val="center"/>
          </w:tcPr>
          <w:p w14:paraId="69984C52" w14:textId="77777777" w:rsidR="006A16FF" w:rsidRPr="007727BD" w:rsidRDefault="006A16FF" w:rsidP="00B63EDB">
            <w:pPr>
              <w:jc w:val="center"/>
              <w:rPr>
                <w:sz w:val="20"/>
                <w:szCs w:val="20"/>
                <w:rtl/>
              </w:rPr>
            </w:pPr>
            <w:r w:rsidRPr="007727BD">
              <w:rPr>
                <w:sz w:val="20"/>
                <w:szCs w:val="20"/>
                <w:rtl/>
              </w:rPr>
              <w:t>320,000م2</w:t>
            </w:r>
          </w:p>
        </w:tc>
        <w:tc>
          <w:tcPr>
            <w:tcW w:w="1757" w:type="pct"/>
            <w:gridSpan w:val="2"/>
            <w:shd w:val="clear" w:color="auto" w:fill="auto"/>
            <w:vAlign w:val="center"/>
          </w:tcPr>
          <w:p w14:paraId="12B4D88B" w14:textId="77777777" w:rsidR="006A16FF" w:rsidRPr="007727BD" w:rsidRDefault="006A16FF" w:rsidP="00B63EDB">
            <w:pPr>
              <w:jc w:val="center"/>
              <w:rPr>
                <w:sz w:val="20"/>
                <w:szCs w:val="20"/>
                <w:rtl/>
              </w:rPr>
            </w:pPr>
            <w:r w:rsidRPr="007727BD">
              <w:rPr>
                <w:sz w:val="20"/>
                <w:szCs w:val="20"/>
                <w:rtl/>
              </w:rPr>
              <w:t>300 ألف</w:t>
            </w:r>
          </w:p>
        </w:tc>
      </w:tr>
      <w:tr w:rsidR="006A16FF" w:rsidRPr="007727BD" w14:paraId="115B13C4" w14:textId="77777777" w:rsidTr="00B63EDB">
        <w:trPr>
          <w:trHeight w:val="70"/>
          <w:jc w:val="center"/>
        </w:trPr>
        <w:tc>
          <w:tcPr>
            <w:tcW w:w="1958" w:type="pct"/>
            <w:shd w:val="clear" w:color="auto" w:fill="auto"/>
            <w:vAlign w:val="center"/>
          </w:tcPr>
          <w:p w14:paraId="4FCAF7FE" w14:textId="77777777" w:rsidR="006A16FF" w:rsidRPr="007727BD" w:rsidRDefault="006A16FF" w:rsidP="00B63EDB">
            <w:pPr>
              <w:jc w:val="center"/>
              <w:rPr>
                <w:sz w:val="20"/>
                <w:szCs w:val="20"/>
                <w:rtl/>
              </w:rPr>
            </w:pPr>
            <w:r w:rsidRPr="007727BD">
              <w:rPr>
                <w:sz w:val="20"/>
                <w:szCs w:val="20"/>
                <w:rtl/>
              </w:rPr>
              <w:t xml:space="preserve">الساحات </w:t>
            </w:r>
          </w:p>
        </w:tc>
        <w:tc>
          <w:tcPr>
            <w:tcW w:w="1285" w:type="pct"/>
            <w:shd w:val="clear" w:color="auto" w:fill="auto"/>
            <w:vAlign w:val="center"/>
          </w:tcPr>
          <w:p w14:paraId="3898B838" w14:textId="77777777" w:rsidR="006A16FF" w:rsidRPr="007727BD" w:rsidRDefault="006A16FF" w:rsidP="00B63EDB">
            <w:pPr>
              <w:jc w:val="center"/>
              <w:rPr>
                <w:sz w:val="20"/>
                <w:szCs w:val="20"/>
                <w:rtl/>
              </w:rPr>
            </w:pPr>
            <w:r w:rsidRPr="007727BD">
              <w:rPr>
                <w:sz w:val="20"/>
                <w:szCs w:val="20"/>
                <w:rtl/>
              </w:rPr>
              <w:t>175.000م2</w:t>
            </w:r>
          </w:p>
        </w:tc>
        <w:tc>
          <w:tcPr>
            <w:tcW w:w="1757" w:type="pct"/>
            <w:gridSpan w:val="2"/>
            <w:shd w:val="clear" w:color="auto" w:fill="auto"/>
            <w:vAlign w:val="center"/>
          </w:tcPr>
          <w:p w14:paraId="55E01A3A" w14:textId="77777777" w:rsidR="006A16FF" w:rsidRPr="007727BD" w:rsidRDefault="006A16FF" w:rsidP="00B63EDB">
            <w:pPr>
              <w:jc w:val="center"/>
              <w:rPr>
                <w:sz w:val="20"/>
                <w:szCs w:val="20"/>
                <w:rtl/>
              </w:rPr>
            </w:pPr>
            <w:r w:rsidRPr="007727BD">
              <w:rPr>
                <w:sz w:val="20"/>
                <w:szCs w:val="20"/>
                <w:rtl/>
              </w:rPr>
              <w:t>280 ألف</w:t>
            </w:r>
          </w:p>
        </w:tc>
      </w:tr>
      <w:tr w:rsidR="006A16FF" w:rsidRPr="007727BD" w14:paraId="36A4DF35" w14:textId="77777777" w:rsidTr="00B63EDB">
        <w:trPr>
          <w:trHeight w:val="70"/>
          <w:jc w:val="center"/>
        </w:trPr>
        <w:tc>
          <w:tcPr>
            <w:tcW w:w="1958" w:type="pct"/>
            <w:shd w:val="clear" w:color="auto" w:fill="auto"/>
            <w:vAlign w:val="center"/>
          </w:tcPr>
          <w:p w14:paraId="6E1200DF" w14:textId="77777777" w:rsidR="006A16FF" w:rsidRPr="007727BD" w:rsidRDefault="006A16FF" w:rsidP="00B63EDB">
            <w:pPr>
              <w:jc w:val="center"/>
              <w:rPr>
                <w:sz w:val="20"/>
                <w:szCs w:val="20"/>
                <w:rtl/>
              </w:rPr>
            </w:pPr>
            <w:r w:rsidRPr="007727BD">
              <w:rPr>
                <w:sz w:val="20"/>
                <w:szCs w:val="20"/>
                <w:rtl/>
              </w:rPr>
              <w:t>الجسور</w:t>
            </w:r>
          </w:p>
        </w:tc>
        <w:tc>
          <w:tcPr>
            <w:tcW w:w="1285" w:type="pct"/>
            <w:shd w:val="clear" w:color="auto" w:fill="auto"/>
            <w:vAlign w:val="center"/>
          </w:tcPr>
          <w:p w14:paraId="43B84D78" w14:textId="77777777" w:rsidR="006A16FF" w:rsidRPr="007727BD" w:rsidRDefault="006A16FF" w:rsidP="00B63EDB">
            <w:pPr>
              <w:jc w:val="center"/>
              <w:rPr>
                <w:sz w:val="20"/>
                <w:szCs w:val="20"/>
                <w:rtl/>
              </w:rPr>
            </w:pPr>
            <w:r w:rsidRPr="007727BD">
              <w:rPr>
                <w:sz w:val="20"/>
                <w:szCs w:val="20"/>
                <w:rtl/>
              </w:rPr>
              <w:t>45,000م2</w:t>
            </w:r>
          </w:p>
        </w:tc>
        <w:tc>
          <w:tcPr>
            <w:tcW w:w="1757" w:type="pct"/>
            <w:gridSpan w:val="2"/>
            <w:shd w:val="clear" w:color="auto" w:fill="auto"/>
            <w:vAlign w:val="center"/>
          </w:tcPr>
          <w:p w14:paraId="1080C226" w14:textId="77777777" w:rsidR="006A16FF" w:rsidRPr="007727BD" w:rsidRDefault="006A16FF" w:rsidP="00B63EDB">
            <w:pPr>
              <w:jc w:val="center"/>
              <w:rPr>
                <w:sz w:val="20"/>
                <w:szCs w:val="20"/>
                <w:rtl/>
              </w:rPr>
            </w:pPr>
            <w:r w:rsidRPr="007727BD">
              <w:rPr>
                <w:sz w:val="20"/>
                <w:szCs w:val="20"/>
                <w:rtl/>
              </w:rPr>
              <w:t xml:space="preserve">50 ألف </w:t>
            </w:r>
          </w:p>
        </w:tc>
      </w:tr>
      <w:tr w:rsidR="006A16FF" w:rsidRPr="007727BD" w14:paraId="5923B91C" w14:textId="77777777" w:rsidTr="00B63EDB">
        <w:trPr>
          <w:trHeight w:val="70"/>
          <w:jc w:val="center"/>
        </w:trPr>
        <w:tc>
          <w:tcPr>
            <w:tcW w:w="1958" w:type="pct"/>
            <w:shd w:val="clear" w:color="auto" w:fill="auto"/>
            <w:vAlign w:val="center"/>
          </w:tcPr>
          <w:p w14:paraId="6E13BEF4" w14:textId="77777777" w:rsidR="006A16FF" w:rsidRPr="007727BD" w:rsidRDefault="006A16FF" w:rsidP="00B63EDB">
            <w:pPr>
              <w:jc w:val="center"/>
              <w:rPr>
                <w:sz w:val="20"/>
                <w:szCs w:val="20"/>
                <w:rtl/>
              </w:rPr>
            </w:pPr>
            <w:r w:rsidRPr="007727BD">
              <w:rPr>
                <w:sz w:val="20"/>
                <w:szCs w:val="20"/>
                <w:rtl/>
              </w:rPr>
              <w:t>مباني الخدمات</w:t>
            </w:r>
          </w:p>
        </w:tc>
        <w:tc>
          <w:tcPr>
            <w:tcW w:w="1285" w:type="pct"/>
            <w:shd w:val="clear" w:color="auto" w:fill="auto"/>
            <w:vAlign w:val="center"/>
          </w:tcPr>
          <w:p w14:paraId="06919A85" w14:textId="77777777" w:rsidR="006A16FF" w:rsidRPr="007727BD" w:rsidRDefault="006A16FF" w:rsidP="00B63EDB">
            <w:pPr>
              <w:jc w:val="center"/>
              <w:rPr>
                <w:sz w:val="20"/>
                <w:szCs w:val="20"/>
                <w:rtl/>
              </w:rPr>
            </w:pPr>
            <w:r w:rsidRPr="007727BD">
              <w:rPr>
                <w:sz w:val="20"/>
                <w:szCs w:val="20"/>
                <w:rtl/>
              </w:rPr>
              <w:t>550,000م2</w:t>
            </w:r>
          </w:p>
        </w:tc>
        <w:tc>
          <w:tcPr>
            <w:tcW w:w="1757" w:type="pct"/>
            <w:gridSpan w:val="2"/>
            <w:shd w:val="clear" w:color="auto" w:fill="auto"/>
            <w:vAlign w:val="center"/>
          </w:tcPr>
          <w:p w14:paraId="1AE187CE" w14:textId="77777777" w:rsidR="006A16FF" w:rsidRPr="007727BD" w:rsidRDefault="006A16FF" w:rsidP="00B63EDB">
            <w:pPr>
              <w:jc w:val="center"/>
              <w:rPr>
                <w:sz w:val="20"/>
                <w:szCs w:val="20"/>
                <w:rtl/>
              </w:rPr>
            </w:pPr>
            <w:r w:rsidRPr="007727BD">
              <w:rPr>
                <w:sz w:val="20"/>
                <w:szCs w:val="20"/>
                <w:rtl/>
              </w:rPr>
              <w:t xml:space="preserve">310 آلاف </w:t>
            </w:r>
          </w:p>
        </w:tc>
      </w:tr>
      <w:tr w:rsidR="006A16FF" w:rsidRPr="007727BD" w14:paraId="27CB0AE9" w14:textId="77777777" w:rsidTr="00B63EDB">
        <w:trPr>
          <w:trHeight w:val="70"/>
          <w:jc w:val="center"/>
        </w:trPr>
        <w:tc>
          <w:tcPr>
            <w:tcW w:w="1958" w:type="pct"/>
            <w:shd w:val="clear" w:color="auto" w:fill="auto"/>
            <w:vAlign w:val="center"/>
          </w:tcPr>
          <w:p w14:paraId="4A8147C1" w14:textId="77777777" w:rsidR="006A16FF" w:rsidRPr="007727BD" w:rsidRDefault="006A16FF" w:rsidP="00B63EDB">
            <w:pPr>
              <w:jc w:val="center"/>
              <w:rPr>
                <w:sz w:val="20"/>
                <w:szCs w:val="20"/>
                <w:rtl/>
              </w:rPr>
            </w:pPr>
            <w:r w:rsidRPr="007727BD">
              <w:rPr>
                <w:sz w:val="20"/>
                <w:szCs w:val="20"/>
                <w:rtl/>
              </w:rPr>
              <w:t>المصاطب</w:t>
            </w:r>
          </w:p>
        </w:tc>
        <w:tc>
          <w:tcPr>
            <w:tcW w:w="1285" w:type="pct"/>
            <w:shd w:val="clear" w:color="auto" w:fill="auto"/>
            <w:vAlign w:val="center"/>
          </w:tcPr>
          <w:p w14:paraId="5CAA961F" w14:textId="77777777" w:rsidR="006A16FF" w:rsidRPr="007727BD" w:rsidRDefault="006A16FF" w:rsidP="00B63EDB">
            <w:pPr>
              <w:jc w:val="center"/>
              <w:rPr>
                <w:sz w:val="20"/>
                <w:szCs w:val="20"/>
                <w:rtl/>
              </w:rPr>
            </w:pPr>
            <w:r w:rsidRPr="007727BD">
              <w:rPr>
                <w:sz w:val="20"/>
                <w:szCs w:val="20"/>
                <w:rtl/>
              </w:rPr>
              <w:t>263,000م2</w:t>
            </w:r>
          </w:p>
        </w:tc>
        <w:tc>
          <w:tcPr>
            <w:tcW w:w="1757" w:type="pct"/>
            <w:gridSpan w:val="2"/>
            <w:shd w:val="clear" w:color="auto" w:fill="auto"/>
            <w:vAlign w:val="center"/>
          </w:tcPr>
          <w:p w14:paraId="174E0964" w14:textId="77777777" w:rsidR="006A16FF" w:rsidRPr="007727BD" w:rsidRDefault="006A16FF" w:rsidP="00B63EDB">
            <w:pPr>
              <w:jc w:val="center"/>
              <w:rPr>
                <w:sz w:val="20"/>
                <w:szCs w:val="20"/>
                <w:rtl/>
              </w:rPr>
            </w:pPr>
            <w:r w:rsidRPr="007727BD">
              <w:rPr>
                <w:sz w:val="20"/>
                <w:szCs w:val="20"/>
                <w:rtl/>
              </w:rPr>
              <w:t>150 ألف</w:t>
            </w:r>
          </w:p>
        </w:tc>
      </w:tr>
      <w:tr w:rsidR="006A16FF" w:rsidRPr="007727BD" w14:paraId="399D3ABB" w14:textId="77777777" w:rsidTr="00B63EDB">
        <w:trPr>
          <w:trHeight w:val="70"/>
          <w:jc w:val="center"/>
        </w:trPr>
        <w:tc>
          <w:tcPr>
            <w:tcW w:w="1958" w:type="pct"/>
            <w:shd w:val="clear" w:color="auto" w:fill="auto"/>
            <w:vAlign w:val="center"/>
          </w:tcPr>
          <w:p w14:paraId="336E4E5C" w14:textId="77777777" w:rsidR="006A16FF" w:rsidRPr="007727BD" w:rsidRDefault="006A16FF" w:rsidP="00B63EDB">
            <w:pPr>
              <w:jc w:val="center"/>
              <w:rPr>
                <w:sz w:val="20"/>
                <w:szCs w:val="20"/>
                <w:rtl/>
              </w:rPr>
            </w:pPr>
            <w:r w:rsidRPr="007727BD">
              <w:rPr>
                <w:sz w:val="20"/>
                <w:szCs w:val="20"/>
                <w:rtl/>
              </w:rPr>
              <w:t xml:space="preserve">توسعة المسعى </w:t>
            </w:r>
          </w:p>
        </w:tc>
        <w:tc>
          <w:tcPr>
            <w:tcW w:w="1285" w:type="pct"/>
            <w:shd w:val="clear" w:color="auto" w:fill="auto"/>
            <w:vAlign w:val="center"/>
          </w:tcPr>
          <w:p w14:paraId="29C0DE5D" w14:textId="77777777" w:rsidR="006A16FF" w:rsidRPr="007727BD" w:rsidRDefault="006A16FF" w:rsidP="00B63EDB">
            <w:pPr>
              <w:jc w:val="center"/>
              <w:rPr>
                <w:sz w:val="20"/>
                <w:szCs w:val="20"/>
                <w:rtl/>
              </w:rPr>
            </w:pPr>
            <w:r w:rsidRPr="007727BD">
              <w:rPr>
                <w:sz w:val="20"/>
                <w:szCs w:val="20"/>
                <w:rtl/>
              </w:rPr>
              <w:t>57,000م2</w:t>
            </w:r>
          </w:p>
        </w:tc>
        <w:tc>
          <w:tcPr>
            <w:tcW w:w="1757" w:type="pct"/>
            <w:gridSpan w:val="2"/>
            <w:shd w:val="clear" w:color="auto" w:fill="auto"/>
            <w:vAlign w:val="center"/>
          </w:tcPr>
          <w:p w14:paraId="671F5F70" w14:textId="77777777" w:rsidR="006A16FF" w:rsidRPr="007727BD" w:rsidRDefault="006A16FF" w:rsidP="00B63EDB">
            <w:pPr>
              <w:jc w:val="center"/>
              <w:rPr>
                <w:sz w:val="20"/>
                <w:szCs w:val="20"/>
                <w:rtl/>
              </w:rPr>
            </w:pPr>
            <w:r w:rsidRPr="007727BD">
              <w:rPr>
                <w:sz w:val="20"/>
                <w:szCs w:val="20"/>
                <w:rtl/>
              </w:rPr>
              <w:t xml:space="preserve">70 ألف </w:t>
            </w:r>
          </w:p>
        </w:tc>
      </w:tr>
      <w:tr w:rsidR="006A16FF" w:rsidRPr="007727BD" w14:paraId="53E75856" w14:textId="77777777" w:rsidTr="00B63EDB">
        <w:trPr>
          <w:trHeight w:val="70"/>
          <w:jc w:val="center"/>
        </w:trPr>
        <w:tc>
          <w:tcPr>
            <w:tcW w:w="1958" w:type="pct"/>
            <w:shd w:val="clear" w:color="auto" w:fill="auto"/>
            <w:vAlign w:val="center"/>
          </w:tcPr>
          <w:p w14:paraId="5FE2F91D" w14:textId="77777777" w:rsidR="006A16FF" w:rsidRPr="007727BD" w:rsidRDefault="006A16FF" w:rsidP="00B63EDB">
            <w:pPr>
              <w:jc w:val="center"/>
              <w:rPr>
                <w:sz w:val="20"/>
                <w:szCs w:val="20"/>
                <w:rtl/>
              </w:rPr>
            </w:pPr>
            <w:r w:rsidRPr="007727BD">
              <w:rPr>
                <w:sz w:val="20"/>
                <w:szCs w:val="20"/>
                <w:rtl/>
              </w:rPr>
              <w:t>زيادة الطواف</w:t>
            </w:r>
          </w:p>
        </w:tc>
        <w:tc>
          <w:tcPr>
            <w:tcW w:w="1285" w:type="pct"/>
            <w:shd w:val="clear" w:color="auto" w:fill="auto"/>
            <w:vAlign w:val="center"/>
          </w:tcPr>
          <w:p w14:paraId="217BBDEE" w14:textId="77777777" w:rsidR="006A16FF" w:rsidRPr="007727BD" w:rsidRDefault="006A16FF" w:rsidP="00B63EDB">
            <w:pPr>
              <w:jc w:val="center"/>
              <w:rPr>
                <w:sz w:val="20"/>
                <w:szCs w:val="20"/>
                <w:rtl/>
              </w:rPr>
            </w:pPr>
            <w:r w:rsidRPr="007727BD">
              <w:rPr>
                <w:sz w:val="20"/>
                <w:szCs w:val="20"/>
                <w:rtl/>
              </w:rPr>
              <w:t>60,000م2</w:t>
            </w:r>
          </w:p>
        </w:tc>
        <w:tc>
          <w:tcPr>
            <w:tcW w:w="1757" w:type="pct"/>
            <w:gridSpan w:val="2"/>
            <w:shd w:val="clear" w:color="auto" w:fill="auto"/>
            <w:vAlign w:val="center"/>
          </w:tcPr>
          <w:p w14:paraId="2332189F" w14:textId="77777777" w:rsidR="006A16FF" w:rsidRPr="007727BD" w:rsidRDefault="006A16FF" w:rsidP="00B63EDB">
            <w:pPr>
              <w:jc w:val="center"/>
              <w:rPr>
                <w:sz w:val="20"/>
                <w:szCs w:val="20"/>
                <w:rtl/>
              </w:rPr>
            </w:pPr>
            <w:r w:rsidRPr="007727BD">
              <w:rPr>
                <w:sz w:val="20"/>
                <w:szCs w:val="20"/>
                <w:rtl/>
              </w:rPr>
              <w:t>90ألف</w:t>
            </w:r>
          </w:p>
        </w:tc>
      </w:tr>
      <w:tr w:rsidR="006A16FF" w:rsidRPr="007727BD" w14:paraId="152A4F1D" w14:textId="77777777" w:rsidTr="00B63EDB">
        <w:trPr>
          <w:trHeight w:val="70"/>
          <w:jc w:val="center"/>
        </w:trPr>
        <w:tc>
          <w:tcPr>
            <w:tcW w:w="1958" w:type="pct"/>
            <w:shd w:val="clear" w:color="auto" w:fill="auto"/>
            <w:vAlign w:val="center"/>
          </w:tcPr>
          <w:p w14:paraId="6D34CD81" w14:textId="77777777" w:rsidR="006A16FF" w:rsidRPr="007727BD" w:rsidRDefault="006A16FF" w:rsidP="00B63EDB">
            <w:pPr>
              <w:jc w:val="center"/>
              <w:rPr>
                <w:sz w:val="20"/>
                <w:szCs w:val="20"/>
                <w:rtl/>
              </w:rPr>
            </w:pPr>
            <w:r w:rsidRPr="007727BD">
              <w:rPr>
                <w:sz w:val="20"/>
                <w:szCs w:val="20"/>
                <w:rtl/>
              </w:rPr>
              <w:t>المساحة الإجمالية للتوسعة</w:t>
            </w:r>
          </w:p>
        </w:tc>
        <w:tc>
          <w:tcPr>
            <w:tcW w:w="1285" w:type="pct"/>
            <w:shd w:val="clear" w:color="auto" w:fill="auto"/>
            <w:vAlign w:val="center"/>
          </w:tcPr>
          <w:p w14:paraId="1DBCCE25" w14:textId="77777777" w:rsidR="006A16FF" w:rsidRPr="007727BD" w:rsidRDefault="006A16FF" w:rsidP="00B63EDB">
            <w:pPr>
              <w:jc w:val="center"/>
              <w:rPr>
                <w:sz w:val="20"/>
                <w:szCs w:val="20"/>
                <w:rtl/>
              </w:rPr>
            </w:pPr>
            <w:r w:rsidRPr="007727BD">
              <w:rPr>
                <w:sz w:val="20"/>
                <w:szCs w:val="20"/>
                <w:rtl/>
              </w:rPr>
              <w:t>1,470,000م2</w:t>
            </w:r>
          </w:p>
        </w:tc>
        <w:tc>
          <w:tcPr>
            <w:tcW w:w="1757" w:type="pct"/>
            <w:gridSpan w:val="2"/>
            <w:shd w:val="clear" w:color="auto" w:fill="auto"/>
            <w:vAlign w:val="center"/>
          </w:tcPr>
          <w:p w14:paraId="6F3D13B7" w14:textId="77777777" w:rsidR="006A16FF" w:rsidRPr="007727BD" w:rsidRDefault="006A16FF" w:rsidP="00B63EDB">
            <w:pPr>
              <w:jc w:val="center"/>
              <w:rPr>
                <w:sz w:val="20"/>
                <w:szCs w:val="20"/>
                <w:rtl/>
              </w:rPr>
            </w:pPr>
            <w:r w:rsidRPr="007727BD">
              <w:rPr>
                <w:sz w:val="20"/>
                <w:szCs w:val="20"/>
                <w:rtl/>
              </w:rPr>
              <w:t>1,250,000 ألف</w:t>
            </w:r>
          </w:p>
        </w:tc>
      </w:tr>
      <w:tr w:rsidR="006A16FF" w:rsidRPr="007727BD" w14:paraId="17335878" w14:textId="77777777" w:rsidTr="00B63EDB">
        <w:trPr>
          <w:trHeight w:val="432"/>
          <w:jc w:val="center"/>
        </w:trPr>
        <w:tc>
          <w:tcPr>
            <w:tcW w:w="3243" w:type="pct"/>
            <w:gridSpan w:val="2"/>
            <w:shd w:val="clear" w:color="auto" w:fill="auto"/>
            <w:vAlign w:val="center"/>
          </w:tcPr>
          <w:p w14:paraId="1329DA4A" w14:textId="77777777" w:rsidR="006A16FF" w:rsidRPr="007727BD" w:rsidRDefault="006A16FF" w:rsidP="00B63EDB">
            <w:pPr>
              <w:jc w:val="center"/>
              <w:rPr>
                <w:sz w:val="20"/>
                <w:szCs w:val="20"/>
                <w:rtl/>
              </w:rPr>
            </w:pPr>
            <w:r w:rsidRPr="007727BD">
              <w:rPr>
                <w:sz w:val="20"/>
                <w:szCs w:val="20"/>
                <w:rtl/>
              </w:rPr>
              <w:t>الحرم –قبل التوسعة</w:t>
            </w:r>
          </w:p>
        </w:tc>
        <w:tc>
          <w:tcPr>
            <w:tcW w:w="931" w:type="pct"/>
            <w:shd w:val="clear" w:color="auto" w:fill="auto"/>
            <w:vAlign w:val="center"/>
          </w:tcPr>
          <w:p w14:paraId="47A7F8B0" w14:textId="77777777" w:rsidR="006A16FF" w:rsidRPr="007727BD" w:rsidRDefault="006A16FF" w:rsidP="00B63EDB">
            <w:pPr>
              <w:jc w:val="center"/>
              <w:rPr>
                <w:sz w:val="20"/>
                <w:szCs w:val="20"/>
                <w:rtl/>
              </w:rPr>
            </w:pPr>
            <w:r w:rsidRPr="007727BD">
              <w:rPr>
                <w:sz w:val="20"/>
                <w:szCs w:val="20"/>
                <w:rtl/>
              </w:rPr>
              <w:t>356,000م2</w:t>
            </w:r>
          </w:p>
        </w:tc>
        <w:tc>
          <w:tcPr>
            <w:tcW w:w="826" w:type="pct"/>
            <w:shd w:val="clear" w:color="auto" w:fill="auto"/>
            <w:vAlign w:val="center"/>
          </w:tcPr>
          <w:p w14:paraId="11FC4D6F" w14:textId="77777777" w:rsidR="006A16FF" w:rsidRPr="007727BD" w:rsidRDefault="006A16FF" w:rsidP="00B63EDB">
            <w:pPr>
              <w:jc w:val="center"/>
              <w:rPr>
                <w:sz w:val="20"/>
                <w:szCs w:val="20"/>
                <w:rtl/>
              </w:rPr>
            </w:pPr>
            <w:r w:rsidRPr="007727BD">
              <w:rPr>
                <w:sz w:val="20"/>
                <w:szCs w:val="20"/>
                <w:rtl/>
              </w:rPr>
              <w:t>600 ألف</w:t>
            </w:r>
          </w:p>
        </w:tc>
      </w:tr>
      <w:tr w:rsidR="006A16FF" w:rsidRPr="007727BD" w14:paraId="0518A5AA" w14:textId="77777777" w:rsidTr="00B63EDB">
        <w:trPr>
          <w:trHeight w:val="432"/>
          <w:jc w:val="center"/>
        </w:trPr>
        <w:tc>
          <w:tcPr>
            <w:tcW w:w="3243" w:type="pct"/>
            <w:gridSpan w:val="2"/>
            <w:shd w:val="clear" w:color="auto" w:fill="auto"/>
            <w:vAlign w:val="center"/>
          </w:tcPr>
          <w:p w14:paraId="27D5AF77" w14:textId="77777777" w:rsidR="006A16FF" w:rsidRPr="007727BD" w:rsidRDefault="006A16FF" w:rsidP="00B63EDB">
            <w:pPr>
              <w:jc w:val="center"/>
              <w:rPr>
                <w:b/>
                <w:bCs/>
                <w:sz w:val="20"/>
                <w:szCs w:val="20"/>
                <w:rtl/>
              </w:rPr>
            </w:pPr>
            <w:r w:rsidRPr="007727BD">
              <w:rPr>
                <w:b/>
                <w:bCs/>
                <w:sz w:val="20"/>
                <w:szCs w:val="20"/>
                <w:rtl/>
              </w:rPr>
              <w:t>المجموع الكلي</w:t>
            </w:r>
          </w:p>
        </w:tc>
        <w:tc>
          <w:tcPr>
            <w:tcW w:w="931" w:type="pct"/>
            <w:shd w:val="clear" w:color="auto" w:fill="auto"/>
            <w:vAlign w:val="center"/>
          </w:tcPr>
          <w:p w14:paraId="4BB920BA" w14:textId="77777777" w:rsidR="006A16FF" w:rsidRPr="007727BD" w:rsidRDefault="006A16FF" w:rsidP="00B63EDB">
            <w:pPr>
              <w:jc w:val="center"/>
              <w:rPr>
                <w:b/>
                <w:bCs/>
                <w:sz w:val="20"/>
                <w:szCs w:val="20"/>
                <w:rtl/>
              </w:rPr>
            </w:pPr>
            <w:r w:rsidRPr="007727BD">
              <w:rPr>
                <w:b/>
                <w:bCs/>
                <w:sz w:val="20"/>
                <w:szCs w:val="20"/>
                <w:rtl/>
              </w:rPr>
              <w:t>1,826,000م2</w:t>
            </w:r>
          </w:p>
        </w:tc>
        <w:tc>
          <w:tcPr>
            <w:tcW w:w="826" w:type="pct"/>
            <w:shd w:val="clear" w:color="auto" w:fill="auto"/>
            <w:vAlign w:val="center"/>
          </w:tcPr>
          <w:p w14:paraId="182957C3" w14:textId="77777777" w:rsidR="006A16FF" w:rsidRPr="007727BD" w:rsidRDefault="006A16FF" w:rsidP="00B63EDB">
            <w:pPr>
              <w:jc w:val="center"/>
              <w:rPr>
                <w:b/>
                <w:bCs/>
                <w:sz w:val="20"/>
                <w:szCs w:val="20"/>
                <w:rtl/>
              </w:rPr>
            </w:pPr>
            <w:r w:rsidRPr="007727BD">
              <w:rPr>
                <w:b/>
                <w:bCs/>
                <w:sz w:val="20"/>
                <w:szCs w:val="20"/>
                <w:rtl/>
              </w:rPr>
              <w:t>1,850,000 ألف</w:t>
            </w:r>
          </w:p>
        </w:tc>
      </w:tr>
    </w:tbl>
    <w:p w14:paraId="1D982BB9" w14:textId="77777777" w:rsidR="006A16FF" w:rsidRPr="00A37BDD" w:rsidRDefault="006A16FF" w:rsidP="006A16FF">
      <w:pPr>
        <w:spacing w:after="240"/>
        <w:jc w:val="center"/>
        <w:rPr>
          <w:rtl/>
        </w:rPr>
      </w:pPr>
      <w:r w:rsidRPr="00A33972">
        <w:rPr>
          <w:rFonts w:ascii="Lotus Linotype" w:hAnsi="Lotus Linotype" w:cs="Lotus Linotype"/>
          <w:sz w:val="24"/>
          <w:szCs w:val="24"/>
          <w:lang w:bidi="ar-SA"/>
        </w:rPr>
        <w:lastRenderedPageBreak/>
        <w:drawing>
          <wp:inline distT="0" distB="0" distL="0" distR="0" wp14:anchorId="43A128BC" wp14:editId="18A48C7D">
            <wp:extent cx="3914140" cy="2580527"/>
            <wp:effectExtent l="19050" t="19050" r="10160" b="10795"/>
            <wp:docPr id="5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587" t="16255" r="9875" b="22152"/>
                    <a:stretch/>
                  </pic:blipFill>
                  <pic:spPr bwMode="auto">
                    <a:xfrm>
                      <a:off x="0" y="0"/>
                      <a:ext cx="3915988" cy="25817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1D21E30" w14:textId="77777777" w:rsidR="006A16FF" w:rsidRPr="00A37BDD" w:rsidRDefault="006A16FF" w:rsidP="00A078B0">
      <w:pPr>
        <w:pStyle w:val="ListParagraph"/>
        <w:numPr>
          <w:ilvl w:val="0"/>
          <w:numId w:val="6"/>
        </w:numPr>
        <w:tabs>
          <w:tab w:val="left" w:pos="254"/>
        </w:tabs>
        <w:spacing w:line="240" w:lineRule="auto"/>
        <w:ind w:left="0" w:firstLine="0"/>
        <w:rPr>
          <w:rFonts w:ascii="Sakkal Majalla" w:eastAsia="Calibri" w:hAnsi="Sakkal Majalla" w:cs="Sakkal Majalla"/>
          <w:b/>
          <w:bCs/>
          <w:sz w:val="22"/>
          <w:szCs w:val="22"/>
        </w:rPr>
      </w:pPr>
      <w:r w:rsidRPr="00A37BDD">
        <w:rPr>
          <w:rFonts w:ascii="Sakkal Majalla" w:eastAsia="Calibri" w:hAnsi="Sakkal Majalla" w:cs="Sakkal Majalla"/>
          <w:b/>
          <w:bCs/>
          <w:sz w:val="22"/>
          <w:szCs w:val="22"/>
          <w:rtl/>
        </w:rPr>
        <w:t>الهدف من القدوم للمسجد الحرام:</w:t>
      </w:r>
    </w:p>
    <w:p w14:paraId="24DD0A4E" w14:textId="77777777" w:rsidR="006A16FF" w:rsidRPr="00A37BDD" w:rsidRDefault="006A16FF" w:rsidP="006A16FF">
      <w:pPr>
        <w:rPr>
          <w:rFonts w:eastAsia="Calibri"/>
          <w:rtl/>
        </w:rPr>
      </w:pPr>
      <w:r w:rsidRPr="00A37BDD">
        <w:rPr>
          <w:rFonts w:eastAsia="Calibri"/>
          <w:rtl/>
        </w:rPr>
        <w:t>تتعدد الأهداف من زيارة المسجد الحرام فهناك من يقصد المسجد الحرام لغرض العُمرة -والتي يتخللها الطواف والسعي- وهناك من يقصِد الحرم لغرض الطواف فقط</w:t>
      </w:r>
      <w:r>
        <w:rPr>
          <w:rFonts w:eastAsia="Calibri"/>
          <w:rtl/>
        </w:rPr>
        <w:t>،</w:t>
      </w:r>
      <w:r w:rsidRPr="00A37BDD">
        <w:rPr>
          <w:rFonts w:eastAsia="Calibri"/>
          <w:rtl/>
        </w:rPr>
        <w:t xml:space="preserve"> وهناك من يقصد الحرم لغرض الصلاة</w:t>
      </w:r>
      <w:r>
        <w:rPr>
          <w:rFonts w:eastAsia="Calibri"/>
          <w:rtl/>
        </w:rPr>
        <w:t>،</w:t>
      </w:r>
      <w:r w:rsidRPr="00A37BDD">
        <w:rPr>
          <w:rFonts w:eastAsia="Calibri"/>
          <w:rtl/>
        </w:rPr>
        <w:t xml:space="preserve"> أو الاعتكاف</w:t>
      </w:r>
      <w:r>
        <w:rPr>
          <w:rFonts w:eastAsia="Calibri"/>
          <w:rtl/>
        </w:rPr>
        <w:t>،</w:t>
      </w:r>
      <w:r w:rsidRPr="00A37BDD">
        <w:rPr>
          <w:rFonts w:eastAsia="Calibri"/>
          <w:rtl/>
        </w:rPr>
        <w:t xml:space="preserve"> أو المكوث في الحرم لتغذية الجانب الروحي بالتضرع إلى الله ومناجاته. وقد تتعدد الأغراض من القدوم فمن يأتي لأحد الأهداف يحرص على نيل الفضيلة بكسب الأجر وجمع الحسنات</w:t>
      </w:r>
      <w:r>
        <w:rPr>
          <w:rFonts w:eastAsia="Calibri"/>
          <w:rtl/>
        </w:rPr>
        <w:t>،</w:t>
      </w:r>
      <w:r w:rsidRPr="00A37BDD">
        <w:rPr>
          <w:rFonts w:eastAsia="Calibri"/>
          <w:rtl/>
        </w:rPr>
        <w:t xml:space="preserve"> فيحتاج لأكثر من مرفق</w:t>
      </w:r>
      <w:r>
        <w:rPr>
          <w:rFonts w:eastAsia="Calibri"/>
          <w:rtl/>
        </w:rPr>
        <w:t>،</w:t>
      </w:r>
      <w:r w:rsidRPr="00A37BDD">
        <w:rPr>
          <w:rFonts w:eastAsia="Calibri"/>
          <w:rtl/>
        </w:rPr>
        <w:t xml:space="preserve"> ويسلك أكثر من طريق متنقلاً بين أروقة  المسجد الحرام؛ مما يزيد العبء على الجهات المسؤولة عن التحكّم بالحشود في الحرص على انسيابية الحركة في كافة جنبات الحرم. </w:t>
      </w:r>
    </w:p>
    <w:p w14:paraId="4EE11758" w14:textId="77777777" w:rsidR="006A16FF" w:rsidRPr="00A37BDD" w:rsidRDefault="006A16FF" w:rsidP="00A078B0">
      <w:pPr>
        <w:pStyle w:val="ListParagraph"/>
        <w:numPr>
          <w:ilvl w:val="0"/>
          <w:numId w:val="6"/>
        </w:numPr>
        <w:tabs>
          <w:tab w:val="left" w:pos="254"/>
        </w:tabs>
        <w:ind w:left="0" w:firstLine="0"/>
        <w:rPr>
          <w:rFonts w:ascii="Sakkal Majalla" w:eastAsia="Calibri" w:hAnsi="Sakkal Majalla" w:cs="Sakkal Majalla"/>
          <w:b/>
          <w:bCs/>
          <w:sz w:val="22"/>
          <w:szCs w:val="22"/>
        </w:rPr>
      </w:pPr>
      <w:r w:rsidRPr="00A37BDD">
        <w:rPr>
          <w:rFonts w:ascii="Sakkal Majalla" w:eastAsia="Calibri" w:hAnsi="Sakkal Majalla" w:cs="Sakkal Majalla"/>
          <w:b/>
          <w:bCs/>
          <w:sz w:val="22"/>
          <w:szCs w:val="22"/>
          <w:rtl/>
        </w:rPr>
        <w:t>استمرارية العمل:</w:t>
      </w:r>
    </w:p>
    <w:p w14:paraId="2C496FF9" w14:textId="77777777" w:rsidR="006A16FF" w:rsidRPr="00A37BDD" w:rsidRDefault="006A16FF" w:rsidP="006A16FF">
      <w:pPr>
        <w:rPr>
          <w:rFonts w:eastAsia="Calibri"/>
          <w:rtl/>
        </w:rPr>
      </w:pPr>
      <w:r w:rsidRPr="00A37BDD">
        <w:rPr>
          <w:rFonts w:eastAsia="Calibri"/>
          <w:rtl/>
        </w:rPr>
        <w:t>لا يكاد ينقطع توافد الحشود على البيت العتيق على مدار الساعة</w:t>
      </w:r>
      <w:r>
        <w:rPr>
          <w:rFonts w:eastAsia="Calibri"/>
          <w:rtl/>
        </w:rPr>
        <w:t>،</w:t>
      </w:r>
      <w:r w:rsidRPr="00A37BDD">
        <w:rPr>
          <w:rFonts w:eastAsia="Calibri"/>
          <w:rtl/>
        </w:rPr>
        <w:t xml:space="preserve"> وذلك مما يجعل الاستعدادات للتحكم بالحشود وتسهيل تنقلاتهم</w:t>
      </w:r>
      <w:r>
        <w:rPr>
          <w:rFonts w:eastAsia="Calibri"/>
          <w:rtl/>
        </w:rPr>
        <w:t>،</w:t>
      </w:r>
      <w:r w:rsidRPr="00A37BDD">
        <w:rPr>
          <w:rFonts w:eastAsia="Calibri"/>
          <w:rtl/>
        </w:rPr>
        <w:t xml:space="preserve"> ومراقبتهم</w:t>
      </w:r>
      <w:r>
        <w:rPr>
          <w:rFonts w:eastAsia="Calibri"/>
          <w:rtl/>
        </w:rPr>
        <w:t>،</w:t>
      </w:r>
      <w:r w:rsidRPr="00A37BDD">
        <w:rPr>
          <w:rFonts w:eastAsia="Calibri"/>
          <w:rtl/>
        </w:rPr>
        <w:t xml:space="preserve"> وتوجيههم أمراً مُلحاً</w:t>
      </w:r>
      <w:r>
        <w:rPr>
          <w:rFonts w:eastAsia="Calibri"/>
          <w:rtl/>
        </w:rPr>
        <w:t>،</w:t>
      </w:r>
      <w:r w:rsidRPr="00A37BDD">
        <w:rPr>
          <w:rFonts w:eastAsia="Calibri"/>
          <w:rtl/>
        </w:rPr>
        <w:t xml:space="preserve"> ومطلباً حقيقياً</w:t>
      </w:r>
      <w:r>
        <w:rPr>
          <w:rFonts w:eastAsia="Calibri"/>
          <w:rtl/>
        </w:rPr>
        <w:t>،</w:t>
      </w:r>
      <w:r w:rsidRPr="00A37BDD">
        <w:rPr>
          <w:rFonts w:eastAsia="Calibri"/>
          <w:rtl/>
        </w:rPr>
        <w:t xml:space="preserve"> ويكمُن التحدي في هذا الأمر في ضرورة بقاء القوى البشرية على أهبة الاستعداد للوفاء بمتطلبات إدارة الحركة</w:t>
      </w:r>
      <w:r>
        <w:rPr>
          <w:rFonts w:eastAsia="Calibri"/>
          <w:rtl/>
        </w:rPr>
        <w:t>،</w:t>
      </w:r>
      <w:r w:rsidRPr="00A37BDD">
        <w:rPr>
          <w:rFonts w:eastAsia="Calibri"/>
          <w:rtl/>
        </w:rPr>
        <w:t xml:space="preserve"> والتعامل مع الحالات الأخرى التي قد تطرأ بين لحظة وأخرى.   </w:t>
      </w:r>
    </w:p>
    <w:p w14:paraId="1859779B" w14:textId="77777777" w:rsidR="006A16FF" w:rsidRPr="00A37BDD" w:rsidRDefault="006A16FF" w:rsidP="00A078B0">
      <w:pPr>
        <w:pStyle w:val="ListParagraph"/>
        <w:numPr>
          <w:ilvl w:val="0"/>
          <w:numId w:val="6"/>
        </w:numPr>
        <w:tabs>
          <w:tab w:val="left" w:pos="254"/>
        </w:tabs>
        <w:ind w:left="0" w:firstLine="0"/>
        <w:rPr>
          <w:rFonts w:ascii="Sakkal Majalla" w:eastAsia="Calibri" w:hAnsi="Sakkal Majalla" w:cs="Sakkal Majalla"/>
          <w:b/>
          <w:bCs/>
          <w:sz w:val="22"/>
          <w:szCs w:val="22"/>
        </w:rPr>
      </w:pPr>
      <w:r w:rsidRPr="00A37BDD">
        <w:rPr>
          <w:rFonts w:ascii="Sakkal Majalla" w:eastAsia="Calibri" w:hAnsi="Sakkal Majalla" w:cs="Sakkal Majalla"/>
          <w:b/>
          <w:bCs/>
          <w:sz w:val="22"/>
          <w:szCs w:val="22"/>
          <w:rtl/>
        </w:rPr>
        <w:t xml:space="preserve">طبيعة الحشود بالمسجد الحرام: </w:t>
      </w:r>
    </w:p>
    <w:p w14:paraId="3B4E281C" w14:textId="77777777" w:rsidR="006A16FF" w:rsidRPr="00A37BDD" w:rsidRDefault="006A16FF" w:rsidP="006A16FF">
      <w:pPr>
        <w:rPr>
          <w:rFonts w:eastAsia="Calibri"/>
          <w:rtl/>
        </w:rPr>
      </w:pPr>
      <w:r w:rsidRPr="00A37BDD">
        <w:rPr>
          <w:rFonts w:eastAsia="Calibri"/>
          <w:rtl/>
        </w:rPr>
        <w:t>اختلاف الأعراق واللغات والمذاهب ومستوى الفهم</w:t>
      </w:r>
      <w:r>
        <w:rPr>
          <w:rFonts w:eastAsia="Calibri"/>
          <w:rtl/>
        </w:rPr>
        <w:t>،</w:t>
      </w:r>
      <w:r w:rsidRPr="00A37BDD">
        <w:rPr>
          <w:rFonts w:eastAsia="Calibri"/>
          <w:rtl/>
        </w:rPr>
        <w:t xml:space="preserve"> وطريقه الاستيعاب</w:t>
      </w:r>
      <w:r>
        <w:rPr>
          <w:rFonts w:eastAsia="Calibri"/>
          <w:rtl/>
        </w:rPr>
        <w:t>،</w:t>
      </w:r>
      <w:r w:rsidRPr="00A37BDD">
        <w:rPr>
          <w:rFonts w:eastAsia="Calibri"/>
          <w:rtl/>
        </w:rPr>
        <w:t xml:space="preserve"> والثقافة ومدى احترام الأنظمة تختلف من شخص إلى آخر ومن بلد إلى آخر</w:t>
      </w:r>
      <w:r>
        <w:rPr>
          <w:rFonts w:eastAsia="Calibri"/>
          <w:rtl/>
        </w:rPr>
        <w:t>،</w:t>
      </w:r>
      <w:r w:rsidRPr="00A37BDD">
        <w:rPr>
          <w:rFonts w:eastAsia="Calibri"/>
          <w:rtl/>
        </w:rPr>
        <w:t xml:space="preserve"> ومن جنسية إلى أخرى</w:t>
      </w:r>
      <w:r>
        <w:rPr>
          <w:rFonts w:eastAsia="Calibri"/>
          <w:rtl/>
        </w:rPr>
        <w:t>،</w:t>
      </w:r>
      <w:r w:rsidRPr="00A37BDD">
        <w:rPr>
          <w:rFonts w:eastAsia="Calibri"/>
          <w:rtl/>
        </w:rPr>
        <w:t xml:space="preserve"> وهذا ما يُشكّل تحدياً حقيقياً لمنظّمي الحشود بالمسجد الحرام</w:t>
      </w:r>
      <w:r>
        <w:rPr>
          <w:rFonts w:eastAsia="Calibri"/>
          <w:rtl/>
        </w:rPr>
        <w:t>،</w:t>
      </w:r>
      <w:r w:rsidRPr="00A37BDD">
        <w:rPr>
          <w:rFonts w:eastAsia="Calibri"/>
          <w:rtl/>
        </w:rPr>
        <w:t xml:space="preserve"> فضلاً عن أنه لا يوجد لغة مشتركة للتخاطب مع معظم الحشود البشرية سوى لغة الجسد</w:t>
      </w:r>
      <w:r>
        <w:rPr>
          <w:rFonts w:eastAsia="Calibri"/>
          <w:rtl/>
        </w:rPr>
        <w:t>،</w:t>
      </w:r>
      <w:r w:rsidRPr="00A37BDD">
        <w:rPr>
          <w:rFonts w:eastAsia="Calibri"/>
          <w:rtl/>
        </w:rPr>
        <w:t xml:space="preserve"> والتي تتطلب مهارات خاصة</w:t>
      </w:r>
      <w:r>
        <w:rPr>
          <w:rFonts w:eastAsia="Calibri"/>
          <w:rtl/>
        </w:rPr>
        <w:t>،</w:t>
      </w:r>
      <w:r w:rsidRPr="00A37BDD">
        <w:rPr>
          <w:rFonts w:eastAsia="Calibri"/>
          <w:rtl/>
        </w:rPr>
        <w:t xml:space="preserve"> وإيماءات مقنّنة كيلا تُفهم بخلاف المقصود أو بأقل درجة من المأمول</w:t>
      </w:r>
      <w:r>
        <w:rPr>
          <w:rFonts w:eastAsia="Calibri"/>
          <w:rtl/>
        </w:rPr>
        <w:t>،</w:t>
      </w:r>
      <w:r w:rsidRPr="00A37BDD">
        <w:rPr>
          <w:rFonts w:eastAsia="Calibri"/>
          <w:rtl/>
        </w:rPr>
        <w:t xml:space="preserve"> وتلك الاختلافات بين أفراد منظومة التحكم بالحشد والحشد تُشكل تحدياً من حيث سرعة الاستجابة أو تباطؤها</w:t>
      </w:r>
      <w:r>
        <w:rPr>
          <w:rFonts w:eastAsia="Calibri"/>
          <w:rtl/>
        </w:rPr>
        <w:t>،</w:t>
      </w:r>
      <w:r w:rsidRPr="00A37BDD">
        <w:rPr>
          <w:rFonts w:eastAsia="Calibri"/>
          <w:rtl/>
        </w:rPr>
        <w:t xml:space="preserve"> وهذا ما يؤثر بالتالي على نتائج التحكم ومتطلباته.</w:t>
      </w:r>
    </w:p>
    <w:p w14:paraId="406599DB" w14:textId="77777777" w:rsidR="006A16FF" w:rsidRPr="00A37BDD" w:rsidRDefault="006A16FF" w:rsidP="006A16FF">
      <w:pPr>
        <w:rPr>
          <w:rFonts w:eastAsia="Calibri"/>
          <w:rtl/>
        </w:rPr>
      </w:pPr>
      <w:r w:rsidRPr="00A37BDD">
        <w:rPr>
          <w:rFonts w:eastAsia="Calibri"/>
          <w:rtl/>
        </w:rPr>
        <w:t>وإن كان هناك من يُفرّق بين الحشد والجمهور في طبيعتهما؛ إلا إنني أجد في حشود المسجد الحرام مزيجاً من السمات التي تشترك بين الحشد والجمهور بحيث أن الهدف الروحي واحداً</w:t>
      </w:r>
      <w:r>
        <w:rPr>
          <w:rFonts w:eastAsia="Calibri"/>
          <w:rtl/>
        </w:rPr>
        <w:t>،</w:t>
      </w:r>
      <w:r w:rsidRPr="00A37BDD">
        <w:rPr>
          <w:rFonts w:eastAsia="Calibri"/>
          <w:rtl/>
        </w:rPr>
        <w:t xml:space="preserve"> وطريقة الأداء مختلفة</w:t>
      </w:r>
      <w:r>
        <w:rPr>
          <w:rFonts w:eastAsia="Calibri"/>
          <w:rtl/>
        </w:rPr>
        <w:t>،</w:t>
      </w:r>
      <w:r w:rsidRPr="00A37BDD">
        <w:rPr>
          <w:rFonts w:eastAsia="Calibri"/>
          <w:rtl/>
        </w:rPr>
        <w:t xml:space="preserve"> أو متميزه بعضها عن الآخر بين الناس</w:t>
      </w:r>
      <w:r>
        <w:rPr>
          <w:rFonts w:eastAsia="Calibri"/>
          <w:rtl/>
        </w:rPr>
        <w:t>،</w:t>
      </w:r>
      <w:r w:rsidRPr="00A37BDD">
        <w:rPr>
          <w:rFonts w:eastAsia="Calibri"/>
          <w:rtl/>
        </w:rPr>
        <w:t xml:space="preserve"> فمن يميز بين الحشد والجمهور على اعتبار أن الحشد: ( مجموعة من الناس يشتركون في موقع واحد) </w:t>
      </w:r>
      <w:r>
        <w:rPr>
          <w:rFonts w:eastAsia="Calibri"/>
          <w:rtl/>
        </w:rPr>
        <w:t>،</w:t>
      </w:r>
      <w:r w:rsidRPr="00A37BDD">
        <w:rPr>
          <w:rFonts w:eastAsia="Calibri"/>
          <w:rtl/>
        </w:rPr>
        <w:t xml:space="preserve"> وأن الجمهور : (مجموعة من الناس يشتركون في الهوية الواحدة)</w:t>
      </w:r>
      <w:r w:rsidRPr="00A37BDD">
        <w:rPr>
          <w:rFonts w:eastAsia="Calibri"/>
          <w:vertAlign w:val="superscript"/>
          <w:rtl/>
        </w:rPr>
        <w:t>(</w:t>
      </w:r>
      <w:r w:rsidRPr="00A37BDD">
        <w:rPr>
          <w:rFonts w:eastAsia="Calibri"/>
          <w:vertAlign w:val="superscript"/>
          <w:rtl/>
        </w:rPr>
        <w:footnoteReference w:id="11"/>
      </w:r>
      <w:r w:rsidRPr="00A37BDD">
        <w:rPr>
          <w:rFonts w:eastAsia="Calibri"/>
          <w:vertAlign w:val="superscript"/>
          <w:rtl/>
        </w:rPr>
        <w:t>)</w:t>
      </w:r>
      <w:r w:rsidRPr="00A37BDD">
        <w:rPr>
          <w:rFonts w:eastAsia="Calibri"/>
          <w:rtl/>
        </w:rPr>
        <w:t xml:space="preserve"> </w:t>
      </w:r>
      <w:r>
        <w:rPr>
          <w:rFonts w:eastAsia="Calibri"/>
          <w:rtl/>
        </w:rPr>
        <w:t>،</w:t>
      </w:r>
      <w:r w:rsidRPr="00A37BDD">
        <w:rPr>
          <w:rFonts w:eastAsia="Calibri"/>
          <w:rtl/>
        </w:rPr>
        <w:t xml:space="preserve"> فإن الحشود بالمسجد الحرام تجتمع في الموقع الجغرافي</w:t>
      </w:r>
      <w:r>
        <w:rPr>
          <w:rFonts w:eastAsia="Calibri"/>
          <w:rtl/>
        </w:rPr>
        <w:t>،</w:t>
      </w:r>
      <w:r w:rsidRPr="00A37BDD">
        <w:rPr>
          <w:rFonts w:eastAsia="Calibri"/>
          <w:rtl/>
        </w:rPr>
        <w:t xml:space="preserve"> وفي الهوية التي توحّد وجدانهم</w:t>
      </w:r>
      <w:r>
        <w:rPr>
          <w:rFonts w:eastAsia="Calibri"/>
          <w:rtl/>
        </w:rPr>
        <w:t>،</w:t>
      </w:r>
      <w:r w:rsidRPr="00A37BDD">
        <w:rPr>
          <w:rFonts w:eastAsia="Calibri"/>
          <w:rtl/>
        </w:rPr>
        <w:t xml:space="preserve"> وأرواحهم</w:t>
      </w:r>
      <w:r>
        <w:rPr>
          <w:rFonts w:eastAsia="Calibri"/>
          <w:rtl/>
        </w:rPr>
        <w:t>،</w:t>
      </w:r>
      <w:r w:rsidRPr="00A37BDD">
        <w:rPr>
          <w:rFonts w:eastAsia="Calibri"/>
          <w:rtl/>
        </w:rPr>
        <w:t xml:space="preserve"> وبالتالي قد تُحركّهم نزعات مُشتركة</w:t>
      </w:r>
      <w:r>
        <w:rPr>
          <w:rFonts w:eastAsia="Calibri"/>
          <w:rtl/>
        </w:rPr>
        <w:t>،</w:t>
      </w:r>
      <w:r w:rsidRPr="00A37BDD">
        <w:rPr>
          <w:rFonts w:eastAsia="Calibri"/>
          <w:rtl/>
        </w:rPr>
        <w:t xml:space="preserve"> أو قضايا مُشتركة.</w:t>
      </w:r>
    </w:p>
    <w:p w14:paraId="14CC3EAD" w14:textId="77777777" w:rsidR="006A16FF" w:rsidRPr="00A37BDD" w:rsidRDefault="006A16FF" w:rsidP="006A16FF">
      <w:pPr>
        <w:spacing w:line="240" w:lineRule="auto"/>
        <w:jc w:val="center"/>
        <w:rPr>
          <w:rFonts w:eastAsia="Calibri"/>
          <w:rtl/>
        </w:rPr>
      </w:pPr>
      <w:r w:rsidRPr="00A33972">
        <w:rPr>
          <w:rFonts w:ascii="Lotus Linotype" w:eastAsia="Calibri" w:hAnsi="Lotus Linotype" w:cs="Lotus Linotype"/>
          <w:sz w:val="24"/>
          <w:szCs w:val="24"/>
          <w:rtl/>
          <w:lang w:bidi="ar-SA"/>
        </w:rPr>
        <w:lastRenderedPageBreak/>
        <w:drawing>
          <wp:inline distT="0" distB="0" distL="0" distR="0" wp14:anchorId="7BAE693B" wp14:editId="6D07E3C2">
            <wp:extent cx="3898789" cy="2193069"/>
            <wp:effectExtent l="0" t="0" r="6985" b="0"/>
            <wp:docPr id="516" name="صورة 1" descr="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9).jpg"/>
                    <pic:cNvPicPr/>
                  </pic:nvPicPr>
                  <pic:blipFill>
                    <a:blip r:embed="rId9"/>
                    <a:stretch>
                      <a:fillRect/>
                    </a:stretch>
                  </pic:blipFill>
                  <pic:spPr>
                    <a:xfrm>
                      <a:off x="0" y="0"/>
                      <a:ext cx="3898789" cy="2193069"/>
                    </a:xfrm>
                    <a:prstGeom prst="rect">
                      <a:avLst/>
                    </a:prstGeom>
                  </pic:spPr>
                </pic:pic>
              </a:graphicData>
            </a:graphic>
          </wp:inline>
        </w:drawing>
      </w:r>
    </w:p>
    <w:p w14:paraId="7A8D3DB3" w14:textId="77777777" w:rsidR="006A16FF" w:rsidRDefault="006A16FF" w:rsidP="006A16FF">
      <w:pPr>
        <w:spacing w:line="240" w:lineRule="auto"/>
        <w:rPr>
          <w:b/>
          <w:bCs/>
          <w:sz w:val="24"/>
          <w:szCs w:val="24"/>
          <w:rtl/>
        </w:rPr>
      </w:pPr>
    </w:p>
    <w:p w14:paraId="1784E77A" w14:textId="77777777" w:rsidR="006A16FF" w:rsidRPr="00A37BDD" w:rsidRDefault="006A16FF" w:rsidP="006A16FF">
      <w:pPr>
        <w:spacing w:line="240" w:lineRule="auto"/>
        <w:rPr>
          <w:b/>
          <w:bCs/>
          <w:sz w:val="24"/>
          <w:szCs w:val="24"/>
          <w:rtl/>
        </w:rPr>
      </w:pPr>
      <w:r w:rsidRPr="00A37BDD">
        <w:rPr>
          <w:b/>
          <w:bCs/>
          <w:sz w:val="24"/>
          <w:szCs w:val="24"/>
          <w:rtl/>
        </w:rPr>
        <w:t>المبحث الثالث:</w:t>
      </w:r>
    </w:p>
    <w:p w14:paraId="60B0F914" w14:textId="77777777" w:rsidR="006A16FF" w:rsidRPr="00A37BDD" w:rsidRDefault="006A16FF" w:rsidP="006A16FF">
      <w:pPr>
        <w:rPr>
          <w:b/>
          <w:bCs/>
          <w:rtl/>
        </w:rPr>
      </w:pPr>
      <w:r w:rsidRPr="00A37BDD">
        <w:rPr>
          <w:b/>
          <w:bCs/>
          <w:rtl/>
        </w:rPr>
        <w:t>الأساليب المستخدمة في التحكّم بالحشود بالمسجد الحرام وتطبيقاتها.</w:t>
      </w:r>
    </w:p>
    <w:p w14:paraId="0050523B" w14:textId="77777777" w:rsidR="006A16FF" w:rsidRPr="00A37BDD" w:rsidRDefault="006A16FF" w:rsidP="006A16FF">
      <w:pPr>
        <w:rPr>
          <w:rFonts w:eastAsia="Calibri"/>
          <w:rtl/>
        </w:rPr>
      </w:pPr>
      <w:r w:rsidRPr="00A37BDD">
        <w:rPr>
          <w:rFonts w:eastAsia="Calibri"/>
          <w:rtl/>
        </w:rPr>
        <w:t xml:space="preserve">من الضرورة </w:t>
      </w:r>
      <w:r>
        <w:rPr>
          <w:rFonts w:eastAsia="Calibri"/>
          <w:rtl/>
        </w:rPr>
        <w:t>،</w:t>
      </w:r>
      <w:r w:rsidRPr="00A37BDD">
        <w:rPr>
          <w:rFonts w:eastAsia="Calibri"/>
          <w:rtl/>
        </w:rPr>
        <w:t>قدر الإمكان</w:t>
      </w:r>
      <w:r>
        <w:rPr>
          <w:rFonts w:eastAsia="Calibri"/>
          <w:rtl/>
        </w:rPr>
        <w:t>،</w:t>
      </w:r>
      <w:r w:rsidRPr="00A37BDD">
        <w:rPr>
          <w:rFonts w:eastAsia="Calibri"/>
          <w:rtl/>
        </w:rPr>
        <w:t xml:space="preserve"> قبل الشروع في تلك الأساليب الإشارة إلى أن إدارة الحشود في كل موقع تنتهج طرق شتى تتلاءم مع طبيعة المكان</w:t>
      </w:r>
      <w:r>
        <w:rPr>
          <w:rFonts w:eastAsia="Calibri"/>
          <w:rtl/>
        </w:rPr>
        <w:t>،</w:t>
      </w:r>
      <w:r w:rsidRPr="00A37BDD">
        <w:rPr>
          <w:rFonts w:eastAsia="Calibri"/>
          <w:rtl/>
        </w:rPr>
        <w:t xml:space="preserve"> وسلوك الحشود</w:t>
      </w:r>
      <w:r>
        <w:rPr>
          <w:rFonts w:eastAsia="Calibri"/>
          <w:rtl/>
        </w:rPr>
        <w:t>،</w:t>
      </w:r>
      <w:r w:rsidRPr="00A37BDD">
        <w:rPr>
          <w:rFonts w:eastAsia="Calibri"/>
          <w:rtl/>
        </w:rPr>
        <w:t xml:space="preserve"> وتوجهاتهم</w:t>
      </w:r>
      <w:r>
        <w:rPr>
          <w:rFonts w:eastAsia="Calibri"/>
          <w:rtl/>
        </w:rPr>
        <w:t>،</w:t>
      </w:r>
      <w:r w:rsidRPr="00A37BDD">
        <w:rPr>
          <w:rFonts w:eastAsia="Calibri"/>
          <w:rtl/>
        </w:rPr>
        <w:t xml:space="preserve"> حيث يرى (سيد</w:t>
      </w:r>
      <w:r>
        <w:rPr>
          <w:rFonts w:eastAsia="Calibri"/>
          <w:rtl/>
        </w:rPr>
        <w:t>،</w:t>
      </w:r>
      <w:r w:rsidRPr="00A37BDD">
        <w:rPr>
          <w:rFonts w:eastAsia="Calibri"/>
          <w:rtl/>
        </w:rPr>
        <w:t xml:space="preserve"> 2015) بأن ذلك السلوك يميل إلى الجرأة</w:t>
      </w:r>
      <w:r>
        <w:rPr>
          <w:rFonts w:eastAsia="Calibri"/>
          <w:rtl/>
        </w:rPr>
        <w:t>،</w:t>
      </w:r>
      <w:r w:rsidRPr="00A37BDD">
        <w:rPr>
          <w:rFonts w:eastAsia="Calibri"/>
          <w:rtl/>
        </w:rPr>
        <w:t xml:space="preserve"> والاندفاع</w:t>
      </w:r>
      <w:r>
        <w:rPr>
          <w:rFonts w:eastAsia="Calibri"/>
          <w:rtl/>
        </w:rPr>
        <w:t>،</w:t>
      </w:r>
      <w:r w:rsidRPr="00A37BDD">
        <w:rPr>
          <w:rFonts w:eastAsia="Calibri"/>
          <w:rtl/>
        </w:rPr>
        <w:t xml:space="preserve"> وربما العدوانية</w:t>
      </w:r>
      <w:r>
        <w:rPr>
          <w:rFonts w:eastAsia="Calibri"/>
          <w:rtl/>
        </w:rPr>
        <w:t>،</w:t>
      </w:r>
      <w:r w:rsidRPr="00A37BDD">
        <w:rPr>
          <w:rFonts w:eastAsia="Calibri"/>
          <w:rtl/>
        </w:rPr>
        <w:t xml:space="preserve"> إذ يندمج الشخص في الجماعة</w:t>
      </w:r>
      <w:r>
        <w:rPr>
          <w:rFonts w:eastAsia="Calibri"/>
          <w:rtl/>
        </w:rPr>
        <w:t>،</w:t>
      </w:r>
      <w:r w:rsidRPr="00A37BDD">
        <w:rPr>
          <w:rFonts w:eastAsia="Calibri"/>
          <w:rtl/>
        </w:rPr>
        <w:t xml:space="preserve"> ويحرص على تنفيذ ما يمليه عليه السلوك الجمعي السائد لها</w:t>
      </w:r>
      <w:r w:rsidRPr="00A37BDD">
        <w:rPr>
          <w:rFonts w:eastAsia="Calibri"/>
          <w:vertAlign w:val="superscript"/>
          <w:rtl/>
        </w:rPr>
        <w:t>(</w:t>
      </w:r>
      <w:r w:rsidRPr="00A37BDD">
        <w:rPr>
          <w:rFonts w:eastAsia="Calibri"/>
          <w:vertAlign w:val="superscript"/>
          <w:rtl/>
        </w:rPr>
        <w:footnoteReference w:id="12"/>
      </w:r>
      <w:r w:rsidRPr="00A37BDD">
        <w:rPr>
          <w:rFonts w:eastAsia="Calibri"/>
          <w:vertAlign w:val="superscript"/>
          <w:rtl/>
        </w:rPr>
        <w:t>)</w:t>
      </w:r>
      <w:r>
        <w:rPr>
          <w:rFonts w:eastAsia="Calibri"/>
          <w:rtl/>
        </w:rPr>
        <w:t>،</w:t>
      </w:r>
      <w:r w:rsidRPr="00A37BDD">
        <w:rPr>
          <w:rFonts w:eastAsia="Calibri"/>
          <w:rtl/>
        </w:rPr>
        <w:t xml:space="preserve">  وهو ما يتم مراعاته في أسس الإدارة الحديثة للتعامل مع الحشود</w:t>
      </w:r>
      <w:r>
        <w:rPr>
          <w:rFonts w:eastAsia="Calibri"/>
          <w:rtl/>
        </w:rPr>
        <w:t>،</w:t>
      </w:r>
      <w:r w:rsidRPr="00A37BDD">
        <w:rPr>
          <w:rFonts w:eastAsia="Calibri"/>
          <w:rtl/>
        </w:rPr>
        <w:t xml:space="preserve"> حيث يرى (2012</w:t>
      </w:r>
      <w:r w:rsidRPr="00A37BDD">
        <w:rPr>
          <w:rFonts w:eastAsia="Calibri"/>
        </w:rPr>
        <w:t>HOGO,</w:t>
      </w:r>
      <w:r w:rsidRPr="00A37BDD">
        <w:rPr>
          <w:rFonts w:eastAsia="Calibri"/>
          <w:rtl/>
        </w:rPr>
        <w:t>) أن  القرارات المستخدمة في السيطرة على الحشود تُبنى في الأساس بناءً على معطيات الحوار</w:t>
      </w:r>
      <w:r>
        <w:rPr>
          <w:rFonts w:eastAsia="Calibri"/>
          <w:rtl/>
        </w:rPr>
        <w:t>،</w:t>
      </w:r>
      <w:r w:rsidRPr="00A37BDD">
        <w:rPr>
          <w:rFonts w:eastAsia="Calibri"/>
          <w:rtl/>
        </w:rPr>
        <w:t xml:space="preserve"> والاتصال المستمر مع الجمهور</w:t>
      </w:r>
      <w:r>
        <w:rPr>
          <w:rFonts w:eastAsia="Calibri"/>
          <w:rtl/>
        </w:rPr>
        <w:t>،</w:t>
      </w:r>
      <w:r w:rsidRPr="00A37BDD">
        <w:rPr>
          <w:rFonts w:eastAsia="Calibri"/>
          <w:rtl/>
        </w:rPr>
        <w:t xml:space="preserve"> لتقييم المخاطر</w:t>
      </w:r>
      <w:r>
        <w:rPr>
          <w:rFonts w:eastAsia="Calibri"/>
          <w:rtl/>
        </w:rPr>
        <w:t>،</w:t>
      </w:r>
      <w:r w:rsidRPr="00A37BDD">
        <w:rPr>
          <w:rFonts w:eastAsia="Calibri"/>
          <w:rtl/>
        </w:rPr>
        <w:t xml:space="preserve"> واتخاذ المناسب من الأفكار والرؤى</w:t>
      </w:r>
      <w:r>
        <w:rPr>
          <w:rFonts w:eastAsia="Calibri"/>
          <w:rtl/>
        </w:rPr>
        <w:t>،</w:t>
      </w:r>
      <w:r w:rsidRPr="00A37BDD">
        <w:rPr>
          <w:rFonts w:eastAsia="Calibri"/>
          <w:rtl/>
        </w:rPr>
        <w:t xml:space="preserve"> بما يكفل حماية النظام العام</w:t>
      </w:r>
      <w:r>
        <w:rPr>
          <w:rFonts w:eastAsia="Calibri"/>
          <w:rtl/>
        </w:rPr>
        <w:t>،</w:t>
      </w:r>
      <w:r w:rsidRPr="00A37BDD">
        <w:rPr>
          <w:rFonts w:eastAsia="Calibri"/>
          <w:rtl/>
        </w:rPr>
        <w:t xml:space="preserve"> واحترام التنظيم الذاتي</w:t>
      </w:r>
      <w:r>
        <w:rPr>
          <w:rFonts w:eastAsia="Calibri"/>
          <w:rtl/>
        </w:rPr>
        <w:t>،</w:t>
      </w:r>
      <w:r w:rsidRPr="00A37BDD">
        <w:rPr>
          <w:rFonts w:eastAsia="Calibri"/>
          <w:rtl/>
        </w:rPr>
        <w:t xml:space="preserve"> قبل الحاجة إلى وجود رجال الشرطة</w:t>
      </w:r>
      <w:r w:rsidRPr="00A37BDD">
        <w:rPr>
          <w:rFonts w:eastAsia="Calibri"/>
          <w:vertAlign w:val="superscript"/>
          <w:rtl/>
        </w:rPr>
        <w:t>(</w:t>
      </w:r>
      <w:r w:rsidRPr="00A37BDD">
        <w:rPr>
          <w:rFonts w:eastAsia="Calibri"/>
          <w:vertAlign w:val="superscript"/>
          <w:rtl/>
        </w:rPr>
        <w:footnoteReference w:id="13"/>
      </w:r>
      <w:r w:rsidRPr="00A37BDD">
        <w:rPr>
          <w:rFonts w:eastAsia="Calibri"/>
          <w:vertAlign w:val="superscript"/>
          <w:rtl/>
        </w:rPr>
        <w:t>)</w:t>
      </w:r>
      <w:r>
        <w:rPr>
          <w:rFonts w:eastAsia="Calibri"/>
          <w:rtl/>
        </w:rPr>
        <w:t>،</w:t>
      </w:r>
      <w:r w:rsidRPr="00A37BDD">
        <w:rPr>
          <w:rFonts w:eastAsia="Calibri"/>
          <w:rtl/>
        </w:rPr>
        <w:t xml:space="preserve">  تنتهج الجهات المعنية في سبيل التحكّم بالحشود البشرية في محيط المسجد الحرام وساحاته المحيطة به عدداً من الطرق</w:t>
      </w:r>
      <w:r>
        <w:rPr>
          <w:rFonts w:eastAsia="Calibri"/>
          <w:rtl/>
        </w:rPr>
        <w:t>،</w:t>
      </w:r>
      <w:r w:rsidRPr="00A37BDD">
        <w:rPr>
          <w:rFonts w:eastAsia="Calibri"/>
          <w:rtl/>
        </w:rPr>
        <w:t xml:space="preserve"> والأدوات التي أسهمت –ولله الحمد- خلال الأعوام الماضية في التخفيف من العبء على الطاقة الاستيعابية للمسجد الحرام</w:t>
      </w:r>
      <w:r>
        <w:rPr>
          <w:rFonts w:eastAsia="Calibri"/>
          <w:rtl/>
        </w:rPr>
        <w:t>،</w:t>
      </w:r>
      <w:r w:rsidRPr="00A37BDD">
        <w:rPr>
          <w:rFonts w:eastAsia="Calibri"/>
          <w:rtl/>
        </w:rPr>
        <w:t xml:space="preserve"> ومن تلك الأساليب ما يُستخدم في المراحل التالية: </w:t>
      </w:r>
    </w:p>
    <w:p w14:paraId="246F4C5F" w14:textId="77777777" w:rsidR="006A16FF" w:rsidRPr="00A37BDD" w:rsidRDefault="006A16FF" w:rsidP="00A078B0">
      <w:pPr>
        <w:numPr>
          <w:ilvl w:val="0"/>
          <w:numId w:val="7"/>
        </w:numPr>
        <w:tabs>
          <w:tab w:val="clear" w:pos="360"/>
          <w:tab w:val="num" w:pos="254"/>
        </w:tabs>
        <w:ind w:left="0" w:firstLine="0"/>
        <w:rPr>
          <w:rFonts w:eastAsia="Calibri"/>
          <w:b/>
          <w:bCs/>
        </w:rPr>
      </w:pPr>
      <w:r w:rsidRPr="00A37BDD">
        <w:rPr>
          <w:rFonts w:eastAsia="Calibri"/>
          <w:b/>
          <w:bCs/>
          <w:rtl/>
        </w:rPr>
        <w:t>مرحلة إدارة الوصول:</w:t>
      </w:r>
    </w:p>
    <w:p w14:paraId="5CD18F0F" w14:textId="77777777" w:rsidR="006A16FF" w:rsidRPr="00A37BDD" w:rsidRDefault="006A16FF" w:rsidP="006A16FF">
      <w:pPr>
        <w:rPr>
          <w:rFonts w:eastAsia="Calibri"/>
          <w:rtl/>
        </w:rPr>
      </w:pPr>
      <w:r w:rsidRPr="00A37BDD">
        <w:rPr>
          <w:rFonts w:eastAsia="Calibri"/>
          <w:rtl/>
        </w:rPr>
        <w:t>يختلف الأمر في التحكّم بالحشود بالمسجد الحرام عنه في المواقع الأخرى التي تُحصر بها مقاعد الوصول عبر توزيع التذاكر</w:t>
      </w:r>
      <w:r>
        <w:rPr>
          <w:rFonts w:eastAsia="Calibri"/>
          <w:rtl/>
        </w:rPr>
        <w:t>،</w:t>
      </w:r>
      <w:r w:rsidRPr="00A37BDD">
        <w:rPr>
          <w:rFonts w:eastAsia="Calibri"/>
          <w:rtl/>
        </w:rPr>
        <w:t xml:space="preserve"> والتحكم بها</w:t>
      </w:r>
      <w:r>
        <w:rPr>
          <w:rFonts w:eastAsia="Calibri"/>
          <w:rtl/>
        </w:rPr>
        <w:t>،</w:t>
      </w:r>
      <w:r w:rsidRPr="00A37BDD">
        <w:rPr>
          <w:rFonts w:eastAsia="Calibri"/>
          <w:rtl/>
        </w:rPr>
        <w:t xml:space="preserve"> كما يحدث في المناسبات الرياضية</w:t>
      </w:r>
      <w:r>
        <w:rPr>
          <w:rFonts w:eastAsia="Calibri"/>
          <w:rtl/>
        </w:rPr>
        <w:t>،</w:t>
      </w:r>
      <w:r w:rsidRPr="00A37BDD">
        <w:rPr>
          <w:rFonts w:eastAsia="Calibri"/>
          <w:rtl/>
        </w:rPr>
        <w:t xml:space="preserve"> أو غيرها</w:t>
      </w:r>
      <w:r>
        <w:rPr>
          <w:rFonts w:eastAsia="Calibri"/>
          <w:rtl/>
        </w:rPr>
        <w:t>،</w:t>
      </w:r>
      <w:r w:rsidRPr="00A37BDD">
        <w:rPr>
          <w:rFonts w:eastAsia="Calibri"/>
          <w:rtl/>
        </w:rPr>
        <w:t xml:space="preserve"> فالطريقة المعتمدة للتحكّم بالحشود عبر إدارة وصولهم يكون عبر حصر الأعداد القادمة للعمرة أو الحج بمنح عدد محدد لتأشيرات العُمرة أو الزيارة</w:t>
      </w:r>
      <w:r>
        <w:rPr>
          <w:rFonts w:eastAsia="Calibri"/>
          <w:rtl/>
        </w:rPr>
        <w:t>،</w:t>
      </w:r>
      <w:r w:rsidRPr="00A37BDD">
        <w:rPr>
          <w:rFonts w:eastAsia="Calibri"/>
          <w:rtl/>
        </w:rPr>
        <w:t xml:space="preserve"> وهو ما يمكن معه التحكّم بالأعداد المتوقعة للمسجد الحرام عبر المنافذ البرية والجوية والبحرية للملكة العربية السعودية</w:t>
      </w:r>
      <w:r>
        <w:rPr>
          <w:rFonts w:eastAsia="Calibri"/>
          <w:rtl/>
        </w:rPr>
        <w:t>،</w:t>
      </w:r>
      <w:r w:rsidRPr="00A37BDD">
        <w:rPr>
          <w:rFonts w:eastAsia="Calibri"/>
          <w:rtl/>
        </w:rPr>
        <w:t xml:space="preserve"> أو عبر المنافذ البرية لمكة المكرمة في موسم الحج للتأكد من أهليتهم للحج عبر التصاريح الممنوحة لهم من الجهات المختصة</w:t>
      </w:r>
      <w:r>
        <w:rPr>
          <w:rFonts w:eastAsia="Calibri"/>
          <w:rtl/>
        </w:rPr>
        <w:t>،</w:t>
      </w:r>
      <w:r w:rsidRPr="00A37BDD">
        <w:rPr>
          <w:rFonts w:eastAsia="Calibri"/>
          <w:rtl/>
        </w:rPr>
        <w:t xml:space="preserve"> وقد أكد دليل الهيئة الوطنية لإدارة الكوارث بأن من لوازم إدارة الحشد والفعاليات ضرورة تحديد جميع تحركات الحشود أثناء التخطيط لإدارتهم</w:t>
      </w:r>
      <w:r>
        <w:rPr>
          <w:rFonts w:eastAsia="Calibri"/>
          <w:rtl/>
        </w:rPr>
        <w:t>،</w:t>
      </w:r>
      <w:r w:rsidRPr="00A37BDD">
        <w:rPr>
          <w:rFonts w:eastAsia="Calibri"/>
          <w:rtl/>
        </w:rPr>
        <w:t xml:space="preserve"> وتحديد أوقات الذروة</w:t>
      </w:r>
      <w:r>
        <w:rPr>
          <w:rFonts w:eastAsia="Calibri"/>
          <w:rtl/>
        </w:rPr>
        <w:t>،</w:t>
      </w:r>
      <w:r w:rsidRPr="00A37BDD">
        <w:rPr>
          <w:rFonts w:eastAsia="Calibri"/>
          <w:rtl/>
        </w:rPr>
        <w:t xml:space="preserve"> ومعدلات الكثافة</w:t>
      </w:r>
      <w:r>
        <w:rPr>
          <w:rFonts w:eastAsia="Calibri"/>
          <w:rtl/>
        </w:rPr>
        <w:t>،</w:t>
      </w:r>
      <w:r w:rsidRPr="00A37BDD">
        <w:rPr>
          <w:rFonts w:eastAsia="Calibri"/>
          <w:rtl/>
        </w:rPr>
        <w:t xml:space="preserve"> والمناطق الحرجة</w:t>
      </w:r>
      <w:r>
        <w:rPr>
          <w:rFonts w:eastAsia="Calibri"/>
          <w:rtl/>
        </w:rPr>
        <w:t>،</w:t>
      </w:r>
      <w:r w:rsidRPr="00A37BDD">
        <w:rPr>
          <w:rFonts w:eastAsia="Calibri"/>
          <w:rtl/>
        </w:rPr>
        <w:t xml:space="preserve"> والمعلومات الأولية عن أماكن التوافد</w:t>
      </w:r>
      <w:r>
        <w:rPr>
          <w:rFonts w:eastAsia="Calibri"/>
          <w:rtl/>
        </w:rPr>
        <w:t>،</w:t>
      </w:r>
      <w:r w:rsidRPr="00A37BDD">
        <w:rPr>
          <w:rFonts w:eastAsia="Calibri"/>
          <w:rtl/>
        </w:rPr>
        <w:t xml:space="preserve"> وأماكن السكن</w:t>
      </w:r>
      <w:r>
        <w:rPr>
          <w:rFonts w:eastAsia="Calibri"/>
          <w:rtl/>
        </w:rPr>
        <w:t>،</w:t>
      </w:r>
      <w:r w:rsidRPr="00A37BDD">
        <w:rPr>
          <w:rFonts w:eastAsia="Calibri"/>
          <w:rtl/>
        </w:rPr>
        <w:t xml:space="preserve"> ووسائل النقل والمخاطر المحتملة جراء ذلك</w:t>
      </w:r>
      <w:r>
        <w:rPr>
          <w:rFonts w:eastAsia="Calibri"/>
          <w:rtl/>
        </w:rPr>
        <w:t>،</w:t>
      </w:r>
      <w:r w:rsidRPr="00A37BDD">
        <w:rPr>
          <w:rFonts w:eastAsia="Calibri"/>
          <w:rtl/>
        </w:rPr>
        <w:t xml:space="preserve"> لإعداد خطة مُحكمة لإدارة وصول الحشود</w:t>
      </w:r>
      <w:r w:rsidRPr="00A37BDD">
        <w:rPr>
          <w:rFonts w:eastAsia="Calibri"/>
          <w:vertAlign w:val="superscript"/>
          <w:rtl/>
        </w:rPr>
        <w:t>(</w:t>
      </w:r>
      <w:r w:rsidRPr="00A37BDD">
        <w:rPr>
          <w:rFonts w:eastAsia="Calibri"/>
          <w:vertAlign w:val="superscript"/>
          <w:rtl/>
        </w:rPr>
        <w:footnoteReference w:id="14"/>
      </w:r>
      <w:r w:rsidRPr="00A37BDD">
        <w:rPr>
          <w:rFonts w:eastAsia="Calibri"/>
          <w:vertAlign w:val="superscript"/>
          <w:rtl/>
        </w:rPr>
        <w:t>)</w:t>
      </w:r>
      <w:r w:rsidRPr="00A37BDD">
        <w:rPr>
          <w:rFonts w:eastAsia="Calibri"/>
          <w:rtl/>
        </w:rPr>
        <w:t>. وتطبيقات التحكم بالحشود عبر إدارة الوصول ما يتم من تنسيق تواجد أعداد المعتمرين والزوار بنسب متساوية بين مدينتي مكة المكرمة والمدينة المنورة بحيث يتواجد بكل مدينة النسبة المقررة لها من القادمين لأداء النسك أو الزيارة من قبل البعثات ومؤسسات الطوافة وشركات العمرة على مدار العام</w:t>
      </w:r>
      <w:r>
        <w:rPr>
          <w:rFonts w:eastAsia="Calibri"/>
          <w:rtl/>
        </w:rPr>
        <w:t>،</w:t>
      </w:r>
      <w:r w:rsidRPr="00A37BDD">
        <w:rPr>
          <w:rFonts w:eastAsia="Calibri"/>
          <w:rtl/>
        </w:rPr>
        <w:t xml:space="preserve"> كما تعمد إدارة الحشود بأجهزة الأمن العام والأجهزة المُساندة لها على التنبؤ بالأعداد المتوقع وصولها من خلال </w:t>
      </w:r>
      <w:r w:rsidRPr="00A37BDD">
        <w:rPr>
          <w:rFonts w:eastAsia="Calibri"/>
          <w:rtl/>
        </w:rPr>
        <w:lastRenderedPageBreak/>
        <w:t>المعلومات المتوفرة من المصادر المعتمدة؛ لتوفير الأعداد الكافية من رجال الشرطة</w:t>
      </w:r>
      <w:r>
        <w:rPr>
          <w:rFonts w:eastAsia="Calibri"/>
          <w:rtl/>
        </w:rPr>
        <w:t>،</w:t>
      </w:r>
      <w:r w:rsidRPr="00A37BDD">
        <w:rPr>
          <w:rFonts w:eastAsia="Calibri"/>
          <w:rtl/>
        </w:rPr>
        <w:t xml:space="preserve"> بما يتواءم مع الأعداد القادمة</w:t>
      </w:r>
      <w:r>
        <w:rPr>
          <w:rFonts w:eastAsia="Calibri"/>
          <w:rtl/>
        </w:rPr>
        <w:t>،</w:t>
      </w:r>
      <w:r w:rsidRPr="00A37BDD">
        <w:rPr>
          <w:rFonts w:eastAsia="Calibri"/>
          <w:rtl/>
        </w:rPr>
        <w:t xml:space="preserve"> وبما يحقق الأمن بينهم</w:t>
      </w:r>
      <w:r>
        <w:rPr>
          <w:rFonts w:eastAsia="Calibri"/>
          <w:rtl/>
        </w:rPr>
        <w:t>،</w:t>
      </w:r>
      <w:r w:rsidRPr="00A37BDD">
        <w:rPr>
          <w:rFonts w:eastAsia="Calibri"/>
          <w:rtl/>
        </w:rPr>
        <w:t xml:space="preserve"> ويقلل مستوى الأخطار المحتملة</w:t>
      </w:r>
      <w:r>
        <w:rPr>
          <w:rFonts w:eastAsia="Calibri"/>
          <w:rtl/>
        </w:rPr>
        <w:t>،</w:t>
      </w:r>
      <w:r w:rsidRPr="00A37BDD">
        <w:rPr>
          <w:rFonts w:eastAsia="Calibri"/>
          <w:rtl/>
        </w:rPr>
        <w:t xml:space="preserve"> والتنبؤ أداة قيمة في يد الإدارة لتقييم المخاطر</w:t>
      </w:r>
      <w:r>
        <w:rPr>
          <w:rFonts w:eastAsia="Calibri"/>
          <w:rtl/>
        </w:rPr>
        <w:t>،</w:t>
      </w:r>
      <w:r w:rsidRPr="00A37BDD">
        <w:rPr>
          <w:rFonts w:eastAsia="Calibri"/>
          <w:rtl/>
        </w:rPr>
        <w:t xml:space="preserve"> والقضاء على إمكانية حدوثها</w:t>
      </w:r>
      <w:r>
        <w:rPr>
          <w:rFonts w:eastAsia="Calibri"/>
          <w:rtl/>
        </w:rPr>
        <w:t>،</w:t>
      </w:r>
      <w:r w:rsidRPr="00A37BDD">
        <w:rPr>
          <w:rFonts w:eastAsia="Calibri"/>
          <w:rtl/>
        </w:rPr>
        <w:t xml:space="preserve"> إذ أن أي بقع عمياء في أي مشروع أو تخطيط قد ستكون مصدراً لأخطار محتملة.   </w:t>
      </w:r>
    </w:p>
    <w:p w14:paraId="6E6A23AA" w14:textId="77777777" w:rsidR="006A16FF" w:rsidRPr="00A37BDD" w:rsidRDefault="006A16FF" w:rsidP="006A16FF">
      <w:pPr>
        <w:rPr>
          <w:rFonts w:eastAsia="Calibri"/>
          <w:sz w:val="8"/>
          <w:szCs w:val="8"/>
          <w:rtl/>
        </w:rPr>
      </w:pPr>
    </w:p>
    <w:tbl>
      <w:tblPr>
        <w:bidiVisual/>
        <w:tblW w:w="0" w:type="auto"/>
        <w:tblLook w:val="04A0" w:firstRow="1" w:lastRow="0" w:firstColumn="1" w:lastColumn="0" w:noHBand="0" w:noVBand="1"/>
      </w:tblPr>
      <w:tblGrid>
        <w:gridCol w:w="4036"/>
        <w:gridCol w:w="4015"/>
      </w:tblGrid>
      <w:tr w:rsidR="006A16FF" w:rsidRPr="00A37BDD" w14:paraId="75DEC81F" w14:textId="77777777" w:rsidTr="00B63EDB">
        <w:tc>
          <w:tcPr>
            <w:tcW w:w="4133" w:type="dxa"/>
            <w:shd w:val="clear" w:color="auto" w:fill="auto"/>
          </w:tcPr>
          <w:p w14:paraId="78E71C34" w14:textId="77777777" w:rsidR="006A16FF" w:rsidRPr="00A37BDD" w:rsidRDefault="006A16FF" w:rsidP="00B63EDB">
            <w:pPr>
              <w:spacing w:line="240" w:lineRule="auto"/>
              <w:jc w:val="center"/>
              <w:rPr>
                <w:rFonts w:eastAsia="Calibri"/>
                <w:rtl/>
              </w:rPr>
            </w:pPr>
            <w:r w:rsidRPr="00A33972">
              <w:rPr>
                <w:rFonts w:ascii="Lotus Linotype" w:eastAsia="Calibri" w:hAnsi="Lotus Linotype" w:cs="Lotus Linotype"/>
                <w:sz w:val="24"/>
                <w:szCs w:val="24"/>
                <w:lang w:bidi="ar-SA"/>
              </w:rPr>
              <w:drawing>
                <wp:inline distT="0" distB="0" distL="0" distR="0" wp14:anchorId="62B975E5" wp14:editId="7FECCC19">
                  <wp:extent cx="2392780" cy="1471930"/>
                  <wp:effectExtent l="0" t="0" r="7620" b="0"/>
                  <wp:docPr id="517" name="صورة 1" descr="42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680.jpg"/>
                          <pic:cNvPicPr/>
                        </pic:nvPicPr>
                        <pic:blipFill>
                          <a:blip r:embed="rId10"/>
                          <a:srcRect t="16667"/>
                          <a:stretch>
                            <a:fillRect/>
                          </a:stretch>
                        </pic:blipFill>
                        <pic:spPr>
                          <a:xfrm>
                            <a:off x="0" y="0"/>
                            <a:ext cx="2392780" cy="1471930"/>
                          </a:xfrm>
                          <a:prstGeom prst="rect">
                            <a:avLst/>
                          </a:prstGeom>
                          <a:ln w="3175">
                            <a:noFill/>
                          </a:ln>
                        </pic:spPr>
                      </pic:pic>
                    </a:graphicData>
                  </a:graphic>
                </wp:inline>
              </w:drawing>
            </w:r>
          </w:p>
        </w:tc>
        <w:tc>
          <w:tcPr>
            <w:tcW w:w="4134" w:type="dxa"/>
            <w:shd w:val="clear" w:color="auto" w:fill="auto"/>
          </w:tcPr>
          <w:p w14:paraId="5531E303" w14:textId="77777777" w:rsidR="006A16FF" w:rsidRPr="00A37BDD" w:rsidRDefault="006A16FF" w:rsidP="00B63EDB">
            <w:pPr>
              <w:spacing w:line="240" w:lineRule="auto"/>
              <w:jc w:val="center"/>
              <w:rPr>
                <w:rFonts w:eastAsia="Calibri"/>
                <w:rtl/>
              </w:rPr>
            </w:pPr>
            <w:r w:rsidRPr="00A33972">
              <w:rPr>
                <w:rFonts w:ascii="Lotus Linotype" w:eastAsia="Calibri" w:hAnsi="Lotus Linotype" w:cs="Lotus Linotype"/>
                <w:sz w:val="24"/>
                <w:szCs w:val="24"/>
                <w:lang w:bidi="ar-SA"/>
              </w:rPr>
              <w:drawing>
                <wp:inline distT="0" distB="0" distL="0" distR="0" wp14:anchorId="3A5EC93A" wp14:editId="615A9082">
                  <wp:extent cx="2378075" cy="1471588"/>
                  <wp:effectExtent l="0" t="0" r="3175" b="0"/>
                  <wp:docPr id="518" name="صورة 5" descr="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jpg"/>
                          <pic:cNvPicPr/>
                        </pic:nvPicPr>
                        <pic:blipFill>
                          <a:blip r:embed="rId11"/>
                          <a:stretch>
                            <a:fillRect/>
                          </a:stretch>
                        </pic:blipFill>
                        <pic:spPr>
                          <a:xfrm>
                            <a:off x="0" y="0"/>
                            <a:ext cx="2378075" cy="1471588"/>
                          </a:xfrm>
                          <a:prstGeom prst="rect">
                            <a:avLst/>
                          </a:prstGeom>
                          <a:ln w="3175">
                            <a:noFill/>
                          </a:ln>
                        </pic:spPr>
                      </pic:pic>
                    </a:graphicData>
                  </a:graphic>
                </wp:inline>
              </w:drawing>
            </w:r>
          </w:p>
        </w:tc>
      </w:tr>
    </w:tbl>
    <w:p w14:paraId="7EB04BE3" w14:textId="77777777" w:rsidR="006A16FF" w:rsidRPr="007727BD" w:rsidRDefault="006A16FF" w:rsidP="006A16FF">
      <w:pPr>
        <w:rPr>
          <w:rFonts w:eastAsia="Calibri"/>
          <w:b/>
          <w:bCs/>
          <w:sz w:val="6"/>
          <w:szCs w:val="6"/>
        </w:rPr>
      </w:pPr>
    </w:p>
    <w:p w14:paraId="4C5C42C5" w14:textId="77777777" w:rsidR="006A16FF" w:rsidRPr="00A37BDD" w:rsidRDefault="006A16FF" w:rsidP="00A078B0">
      <w:pPr>
        <w:numPr>
          <w:ilvl w:val="0"/>
          <w:numId w:val="7"/>
        </w:numPr>
        <w:tabs>
          <w:tab w:val="clear" w:pos="360"/>
          <w:tab w:val="num" w:pos="254"/>
        </w:tabs>
        <w:ind w:left="0" w:firstLine="0"/>
        <w:rPr>
          <w:rFonts w:eastAsia="Calibri"/>
          <w:b/>
          <w:bCs/>
        </w:rPr>
      </w:pPr>
      <w:r w:rsidRPr="00A37BDD">
        <w:rPr>
          <w:rFonts w:eastAsia="Calibri"/>
          <w:b/>
          <w:bCs/>
          <w:rtl/>
        </w:rPr>
        <w:t>مرحلة إدارة التدفق البشري:</w:t>
      </w:r>
    </w:p>
    <w:p w14:paraId="0A7A4A6C" w14:textId="77777777" w:rsidR="006A16FF" w:rsidRPr="00A37BDD" w:rsidRDefault="006A16FF" w:rsidP="006A16FF">
      <w:pPr>
        <w:rPr>
          <w:rFonts w:eastAsia="Calibri"/>
          <w:rtl/>
        </w:rPr>
      </w:pPr>
      <w:r w:rsidRPr="00A37BDD">
        <w:rPr>
          <w:rFonts w:eastAsia="Calibri"/>
          <w:rtl/>
        </w:rPr>
        <w:t>تتولى الجهات الأمنية المكلفة بإدارة الحشود بالمسجد الحرام ممثلة في أفرع الأمن العام بالتحكم بالحشود بالمسجد الحرام من خلال إدارة  تدفق الحشود من الشوارع المؤدية إلى المسجد الحرام وساحاته</w:t>
      </w:r>
      <w:r>
        <w:rPr>
          <w:rFonts w:eastAsia="Calibri"/>
          <w:rtl/>
        </w:rPr>
        <w:t>،</w:t>
      </w:r>
      <w:r w:rsidRPr="00A37BDD">
        <w:rPr>
          <w:rFonts w:eastAsia="Calibri"/>
          <w:rtl/>
        </w:rPr>
        <w:t xml:space="preserve"> عبر وسائل النقل العامة والخاصة حيث تتولى غرفة المراقبة التلفزيونية بالقوة الخاصة لأمن المسجد الحرام التنبؤ المبكر بالكثافات بواسطة كمرات المراقبة التلفزيونية</w:t>
      </w:r>
      <w:r>
        <w:rPr>
          <w:rFonts w:eastAsia="Calibri"/>
          <w:rtl/>
        </w:rPr>
        <w:t>،</w:t>
      </w:r>
      <w:r w:rsidRPr="00A37BDD">
        <w:rPr>
          <w:rFonts w:eastAsia="Calibri"/>
          <w:rtl/>
        </w:rPr>
        <w:t xml:space="preserve"> وهذه الإجراءات المتخذة تُعدّ ضمن الإجراءات السابقة للحدث</w:t>
      </w:r>
      <w:r>
        <w:rPr>
          <w:rFonts w:eastAsia="Calibri"/>
          <w:rtl/>
        </w:rPr>
        <w:t>،</w:t>
      </w:r>
      <w:r w:rsidRPr="00A37BDD">
        <w:rPr>
          <w:rFonts w:eastAsia="Calibri"/>
          <w:rtl/>
        </w:rPr>
        <w:t xml:space="preserve"> وبعض منها مُصاحب للحدث</w:t>
      </w:r>
      <w:r>
        <w:rPr>
          <w:rFonts w:eastAsia="Calibri"/>
          <w:rtl/>
        </w:rPr>
        <w:t>،</w:t>
      </w:r>
      <w:r w:rsidRPr="00A37BDD">
        <w:rPr>
          <w:rFonts w:eastAsia="Calibri"/>
          <w:rtl/>
        </w:rPr>
        <w:t xml:space="preserve"> وهذه من الأساسيات التي تجعل العمل التنظيمي للتحكيم بالحشود ناجحاً</w:t>
      </w:r>
      <w:r>
        <w:rPr>
          <w:rFonts w:eastAsia="Calibri"/>
          <w:rtl/>
        </w:rPr>
        <w:t>،</w:t>
      </w:r>
      <w:r w:rsidRPr="00A37BDD">
        <w:rPr>
          <w:rFonts w:eastAsia="Calibri"/>
          <w:rtl/>
        </w:rPr>
        <w:t xml:space="preserve"> ومبنياً على أسس متينة</w:t>
      </w:r>
      <w:r w:rsidRPr="00A37BDD">
        <w:rPr>
          <w:rFonts w:eastAsia="Calibri"/>
          <w:vertAlign w:val="superscript"/>
          <w:rtl/>
        </w:rPr>
        <w:t>(</w:t>
      </w:r>
      <w:r w:rsidRPr="00A37BDD">
        <w:rPr>
          <w:rFonts w:eastAsia="Calibri"/>
          <w:vertAlign w:val="superscript"/>
          <w:rtl/>
        </w:rPr>
        <w:footnoteReference w:id="15"/>
      </w:r>
      <w:r w:rsidRPr="00A37BDD">
        <w:rPr>
          <w:rFonts w:eastAsia="Calibri"/>
          <w:vertAlign w:val="superscript"/>
          <w:rtl/>
        </w:rPr>
        <w:t>)</w:t>
      </w:r>
      <w:r>
        <w:rPr>
          <w:rFonts w:eastAsia="Calibri"/>
          <w:rtl/>
        </w:rPr>
        <w:t>،</w:t>
      </w:r>
      <w:r w:rsidRPr="00A37BDD">
        <w:rPr>
          <w:rFonts w:eastAsia="Calibri"/>
          <w:rtl/>
        </w:rPr>
        <w:t xml:space="preserve"> ويتم التحكّم بحركة الحشود في أوقات ذروة الكثافة</w:t>
      </w:r>
      <w:r>
        <w:rPr>
          <w:rFonts w:eastAsia="Calibri"/>
          <w:rtl/>
        </w:rPr>
        <w:t>،</w:t>
      </w:r>
      <w:r w:rsidRPr="00A37BDD">
        <w:rPr>
          <w:rFonts w:eastAsia="Calibri"/>
          <w:rtl/>
        </w:rPr>
        <w:t xml:space="preserve"> على النحو الآتي: </w:t>
      </w:r>
    </w:p>
    <w:p w14:paraId="1085D652" w14:textId="77777777" w:rsidR="006A16FF" w:rsidRPr="00A37BDD" w:rsidRDefault="006A16FF" w:rsidP="006A16FF">
      <w:pPr>
        <w:rPr>
          <w:rFonts w:eastAsia="Calibri"/>
          <w:b/>
          <w:bCs/>
          <w:rtl/>
        </w:rPr>
      </w:pPr>
      <w:r w:rsidRPr="00A37BDD">
        <w:rPr>
          <w:rFonts w:eastAsia="Calibri"/>
          <w:b/>
          <w:bCs/>
          <w:rtl/>
        </w:rPr>
        <w:t xml:space="preserve">أولاً : فيما يخصّ المصلّين: </w:t>
      </w:r>
    </w:p>
    <w:p w14:paraId="797BCD65" w14:textId="77777777" w:rsidR="006A16FF" w:rsidRDefault="006A16FF" w:rsidP="006A16FF">
      <w:pPr>
        <w:rPr>
          <w:rFonts w:eastAsia="Calibri"/>
          <w:rtl/>
        </w:rPr>
      </w:pPr>
      <w:r w:rsidRPr="00A37BDD">
        <w:rPr>
          <w:rFonts w:eastAsia="Calibri"/>
          <w:rtl/>
        </w:rPr>
        <w:t>نظراً لمحدودية الأماكن المخصصة للصلاة والاعتكاف والجلوس بالمسجد الحرام فإنه عند وصول الطاقة الاستيعابية لمعدلات تصل إلى 85% من الطاقة الاستيعابية للدور الأرضي</w:t>
      </w:r>
      <w:r>
        <w:rPr>
          <w:rFonts w:eastAsia="Calibri"/>
          <w:rtl/>
        </w:rPr>
        <w:t>،</w:t>
      </w:r>
      <w:r w:rsidRPr="00A37BDD">
        <w:rPr>
          <w:rFonts w:eastAsia="Calibri"/>
          <w:rtl/>
        </w:rPr>
        <w:t xml:space="preserve"> يقوم فريق العمل بتلك الغرفة بتحويل المصلين إلى الدور الأول عبر السلالم الكهربائية والجسور المؤدية إلى الدور الأول</w:t>
      </w:r>
      <w:r>
        <w:rPr>
          <w:rFonts w:eastAsia="Calibri"/>
          <w:rtl/>
        </w:rPr>
        <w:t>،</w:t>
      </w:r>
      <w:r w:rsidRPr="00A37BDD">
        <w:rPr>
          <w:rFonts w:eastAsia="Calibri"/>
          <w:rtl/>
        </w:rPr>
        <w:t xml:space="preserve"> وإلى بدروم المسجد الحرام عبر المنافذ الخاصة به</w:t>
      </w:r>
      <w:r>
        <w:rPr>
          <w:rFonts w:eastAsia="Calibri"/>
          <w:rtl/>
        </w:rPr>
        <w:t>،</w:t>
      </w:r>
      <w:r w:rsidRPr="00A37BDD">
        <w:rPr>
          <w:rFonts w:eastAsia="Calibri"/>
          <w:rtl/>
        </w:rPr>
        <w:t xml:space="preserve"> وعند اكتفاء الطاقة الاستيعابية لتلك المواقع يتم توجيه المصلين إلى الأماكن الشاغرة في سطح المسجد الحرام لأداء صلاتهم فيها بيسر وطمأنينة</w:t>
      </w:r>
      <w:r>
        <w:rPr>
          <w:rFonts w:eastAsia="Calibri"/>
          <w:rtl/>
        </w:rPr>
        <w:t>،</w:t>
      </w:r>
      <w:r w:rsidRPr="00A37BDD">
        <w:rPr>
          <w:rFonts w:eastAsia="Calibri"/>
          <w:rtl/>
        </w:rPr>
        <w:t xml:space="preserve"> وذلك عبر السلالم الكهربائية وجسر الراقوبة</w:t>
      </w:r>
      <w:r>
        <w:rPr>
          <w:rFonts w:eastAsia="Calibri"/>
          <w:rtl/>
        </w:rPr>
        <w:t>،</w:t>
      </w:r>
      <w:r w:rsidRPr="00A37BDD">
        <w:rPr>
          <w:rFonts w:eastAsia="Calibri"/>
          <w:rtl/>
        </w:rPr>
        <w:t xml:space="preserve"> ومن ثم توجيه المصلين إلى التوسعة السعودية الثالثة بالشامية عبر الساحات الغربية والشرقية بما يكفل توزيع الكثافات على أرجاء التوسعة</w:t>
      </w:r>
      <w:r>
        <w:rPr>
          <w:rFonts w:eastAsia="Calibri"/>
          <w:rtl/>
        </w:rPr>
        <w:t>،</w:t>
      </w:r>
      <w:r w:rsidRPr="00A37BDD">
        <w:rPr>
          <w:rFonts w:eastAsia="Calibri"/>
          <w:rtl/>
        </w:rPr>
        <w:t xml:space="preserve"> والأدوار المخصصة للصلاة فيها</w:t>
      </w:r>
      <w:r>
        <w:rPr>
          <w:rFonts w:eastAsia="Calibri"/>
          <w:rtl/>
        </w:rPr>
        <w:t>،</w:t>
      </w:r>
      <w:r w:rsidRPr="00A37BDD">
        <w:rPr>
          <w:rFonts w:eastAsia="Calibri"/>
          <w:rtl/>
        </w:rPr>
        <w:t xml:space="preserve"> وبعد وصول الكثافات لما سبق من مواقع إلى ذروتها</w:t>
      </w:r>
      <w:r>
        <w:rPr>
          <w:rFonts w:eastAsia="Calibri"/>
          <w:rtl/>
        </w:rPr>
        <w:t>،</w:t>
      </w:r>
      <w:r w:rsidRPr="00A37BDD">
        <w:rPr>
          <w:rFonts w:eastAsia="Calibri"/>
          <w:rtl/>
        </w:rPr>
        <w:t xml:space="preserve"> يتم التحويل من المحور الخارجي لساحات المسجد الحرام</w:t>
      </w:r>
      <w:r>
        <w:rPr>
          <w:rFonts w:eastAsia="Calibri"/>
          <w:rtl/>
        </w:rPr>
        <w:t>،</w:t>
      </w:r>
      <w:r w:rsidRPr="00A37BDD">
        <w:rPr>
          <w:rFonts w:eastAsia="Calibri"/>
          <w:rtl/>
        </w:rPr>
        <w:t xml:space="preserve"> والسيطرة على جميع المنافذ المؤدية إلى الحرم</w:t>
      </w:r>
      <w:r>
        <w:rPr>
          <w:rFonts w:eastAsia="Calibri"/>
          <w:rtl/>
        </w:rPr>
        <w:t>،</w:t>
      </w:r>
      <w:r w:rsidRPr="00A37BDD">
        <w:rPr>
          <w:rFonts w:eastAsia="Calibri"/>
          <w:rtl/>
        </w:rPr>
        <w:t xml:space="preserve"> مع السماح بالخروج من جميع المواقع للتخفيف من العبء الموجود بمبني المسجد الحرام وتوسعاته. </w:t>
      </w:r>
    </w:p>
    <w:p w14:paraId="1D839215" w14:textId="77777777" w:rsidR="006A16FF" w:rsidRDefault="006A16FF" w:rsidP="006A16FF">
      <w:pPr>
        <w:jc w:val="center"/>
        <w:rPr>
          <w:rFonts w:eastAsia="Calibri"/>
          <w:rtl/>
        </w:rPr>
      </w:pPr>
      <w:r w:rsidRPr="00A33972">
        <w:rPr>
          <w:rFonts w:ascii="Lotus Linotype" w:eastAsia="Calibri" w:hAnsi="Lotus Linotype" w:cs="Lotus Linotype"/>
          <w:sz w:val="24"/>
          <w:szCs w:val="24"/>
          <w:rtl/>
          <w:lang w:bidi="ar-SA"/>
        </w:rPr>
        <w:drawing>
          <wp:inline distT="0" distB="0" distL="0" distR="0" wp14:anchorId="6A66AE48" wp14:editId="0038DEF2">
            <wp:extent cx="2523465" cy="1681772"/>
            <wp:effectExtent l="0" t="0" r="0" b="0"/>
            <wp:docPr id="519" name="صورة 3" descr="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jpg"/>
                    <pic:cNvPicPr/>
                  </pic:nvPicPr>
                  <pic:blipFill rotWithShape="1">
                    <a:blip r:embed="rId12" cstate="print">
                      <a:extLst>
                        <a:ext uri="{28A0092B-C50C-407E-A947-70E740481C1C}">
                          <a14:useLocalDpi xmlns:a14="http://schemas.microsoft.com/office/drawing/2010/main" val="0"/>
                        </a:ext>
                      </a:extLst>
                    </a:blip>
                    <a:stretch/>
                  </pic:blipFill>
                  <pic:spPr bwMode="auto">
                    <a:xfrm>
                      <a:off x="0" y="0"/>
                      <a:ext cx="2523465" cy="1681772"/>
                    </a:xfrm>
                    <a:prstGeom prst="rect">
                      <a:avLst/>
                    </a:prstGeom>
                    <a:extLst>
                      <a:ext uri="{53640926-AAD7-44D8-BBD7-CCE9431645EC}">
                        <a14:shadowObscured xmlns:a14="http://schemas.microsoft.com/office/drawing/2010/main"/>
                      </a:ext>
                    </a:extLst>
                  </pic:spPr>
                </pic:pic>
              </a:graphicData>
            </a:graphic>
          </wp:inline>
        </w:drawing>
      </w:r>
    </w:p>
    <w:p w14:paraId="5B87E2CE" w14:textId="77777777" w:rsidR="006A16FF" w:rsidRPr="00A37BDD" w:rsidRDefault="006A16FF" w:rsidP="006A16FF">
      <w:pPr>
        <w:spacing w:line="240" w:lineRule="auto"/>
        <w:rPr>
          <w:rFonts w:eastAsia="Calibri"/>
          <w:b/>
          <w:bCs/>
          <w:rtl/>
        </w:rPr>
      </w:pPr>
      <w:r w:rsidRPr="00A37BDD">
        <w:rPr>
          <w:rFonts w:eastAsia="Calibri"/>
          <w:b/>
          <w:bCs/>
          <w:rtl/>
        </w:rPr>
        <w:lastRenderedPageBreak/>
        <w:t xml:space="preserve">ثانياً: فيما يخصّ المعتمرين: </w:t>
      </w:r>
    </w:p>
    <w:p w14:paraId="0714D500" w14:textId="77777777" w:rsidR="006A16FF" w:rsidRPr="00A37BDD" w:rsidRDefault="006A16FF" w:rsidP="006A16FF">
      <w:pPr>
        <w:rPr>
          <w:rFonts w:eastAsia="Calibri"/>
          <w:rtl/>
        </w:rPr>
      </w:pPr>
      <w:r w:rsidRPr="00A37BDD">
        <w:rPr>
          <w:rFonts w:eastAsia="Calibri"/>
          <w:rtl/>
        </w:rPr>
        <w:t>تهيأ جميع أدوار الطواف والمسعى بكافة أدوارهما</w:t>
      </w:r>
      <w:r>
        <w:rPr>
          <w:rFonts w:eastAsia="Calibri"/>
          <w:rtl/>
        </w:rPr>
        <w:t>،</w:t>
      </w:r>
      <w:r w:rsidRPr="00A37BDD">
        <w:rPr>
          <w:rFonts w:eastAsia="Calibri"/>
          <w:rtl/>
        </w:rPr>
        <w:t xml:space="preserve"> وكافة الطاقة الاستيعابية لهما</w:t>
      </w:r>
      <w:r>
        <w:rPr>
          <w:rFonts w:eastAsia="Calibri"/>
          <w:rtl/>
        </w:rPr>
        <w:t>،</w:t>
      </w:r>
      <w:r w:rsidRPr="00A37BDD">
        <w:rPr>
          <w:rFonts w:eastAsia="Calibri"/>
          <w:rtl/>
        </w:rPr>
        <w:t xml:space="preserve"> والممرات المؤدية منها وإليها للراغبين في أداء النسك</w:t>
      </w:r>
      <w:r>
        <w:rPr>
          <w:rFonts w:eastAsia="Calibri"/>
          <w:rtl/>
        </w:rPr>
        <w:t>،</w:t>
      </w:r>
      <w:r w:rsidRPr="00A37BDD">
        <w:rPr>
          <w:rFonts w:eastAsia="Calibri"/>
          <w:rtl/>
        </w:rPr>
        <w:t xml:space="preserve"> مع الأخذ في الحسبان منح المعتمرين أولوية في الوصول إلى المطاف الملاصق للكعبة والمسمى بصحن المطاف والذي يتسع لعدد (30) ألف طائف/ بالساعة</w:t>
      </w:r>
      <w:r>
        <w:rPr>
          <w:rFonts w:eastAsia="Calibri"/>
          <w:rtl/>
        </w:rPr>
        <w:t>،</w:t>
      </w:r>
      <w:r w:rsidRPr="00A37BDD">
        <w:rPr>
          <w:rFonts w:eastAsia="Calibri"/>
          <w:rtl/>
        </w:rPr>
        <w:t xml:space="preserve"> من جميع المحاور الخارجية</w:t>
      </w:r>
      <w:r>
        <w:rPr>
          <w:rFonts w:eastAsia="Calibri"/>
          <w:rtl/>
        </w:rPr>
        <w:t>،</w:t>
      </w:r>
      <w:r w:rsidRPr="00A37BDD">
        <w:rPr>
          <w:rFonts w:eastAsia="Calibri"/>
          <w:rtl/>
        </w:rPr>
        <w:t xml:space="preserve"> والساحات</w:t>
      </w:r>
      <w:r>
        <w:rPr>
          <w:rFonts w:eastAsia="Calibri"/>
          <w:rtl/>
        </w:rPr>
        <w:t>،</w:t>
      </w:r>
      <w:r w:rsidRPr="00A37BDD">
        <w:rPr>
          <w:rFonts w:eastAsia="Calibri"/>
          <w:rtl/>
        </w:rPr>
        <w:t xml:space="preserve"> لتميّز المعتمر بزيّ الإحرام الذي يمكنه من العبور من منافذ التحكم ونقاط الفرز</w:t>
      </w:r>
      <w:r>
        <w:rPr>
          <w:rFonts w:eastAsia="Calibri"/>
          <w:rtl/>
        </w:rPr>
        <w:t>،</w:t>
      </w:r>
      <w:r w:rsidRPr="00A37BDD">
        <w:rPr>
          <w:rFonts w:eastAsia="Calibri"/>
          <w:rtl/>
        </w:rPr>
        <w:t xml:space="preserve"> ويتم التحكم بكثافات الطواف وفق الخطوات الآتية: </w:t>
      </w:r>
    </w:p>
    <w:p w14:paraId="453C2483"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 xml:space="preserve">عند وصول الطاقة الاستيعابية لصحن المطاف إلى ذروتها يتم الحدّ من النزول للمطاف عبر الدرج الكهربائي والخرساني المؤدي إليه وتحويل الطائفين إلى المطاف بالدور الأرضي والذي يستوعب لعدد (10) آلاف طائف بالساعة. </w:t>
      </w:r>
    </w:p>
    <w:p w14:paraId="2F518251"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عند زيادة الأعداد عن المخصص للدور الأرضي يتم تحويل الطائفين من الأبواب الخارجية للدور الأرضي للمسجد الحرام إلى الدور الأول للمسجد الحرام والذي يستوعب الطواف به إلى (26) ألف طائف بالساعة.</w:t>
      </w:r>
    </w:p>
    <w:p w14:paraId="65013743"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tl/>
        </w:rPr>
      </w:pPr>
      <w:r w:rsidRPr="00A37BDD">
        <w:rPr>
          <w:rFonts w:ascii="Sakkal Majalla" w:eastAsia="Calibri" w:hAnsi="Sakkal Majalla" w:cs="Sakkal Majalla"/>
          <w:sz w:val="22"/>
          <w:szCs w:val="22"/>
          <w:rtl/>
        </w:rPr>
        <w:t>عند اكتظاظ الطائفين بالدور الأول يتم تحويل من يرغب الطواف إلى سطح المسجد الحرام</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والذي يتسع لعدد (30) ألف طائف بالساعة. </w:t>
      </w:r>
    </w:p>
    <w:p w14:paraId="7AB1FD5F" w14:textId="77777777" w:rsidR="006A16FF" w:rsidRPr="00A37BDD" w:rsidRDefault="006A16FF" w:rsidP="006A16FF">
      <w:pPr>
        <w:rPr>
          <w:rFonts w:eastAsia="Calibri"/>
          <w:b/>
          <w:bCs/>
          <w:u w:val="single"/>
          <w:rtl/>
        </w:rPr>
      </w:pPr>
      <w:r w:rsidRPr="00A37BDD">
        <w:rPr>
          <w:rFonts w:eastAsia="Calibri"/>
          <w:b/>
          <w:bCs/>
          <w:u w:val="single"/>
          <w:rtl/>
        </w:rPr>
        <w:t>أما بصدد المسعى فإن التحكم بالحشود به يتم بتوزيع الكثافات على كافة طاقته الاستيعابية والتي تبلغ (118) ألف ساعي/ الساعة</w:t>
      </w:r>
      <w:r>
        <w:rPr>
          <w:rFonts w:eastAsia="Calibri"/>
          <w:b/>
          <w:bCs/>
          <w:u w:val="single"/>
          <w:rtl/>
        </w:rPr>
        <w:t>،</w:t>
      </w:r>
      <w:r w:rsidRPr="00A37BDD">
        <w:rPr>
          <w:rFonts w:eastAsia="Calibri"/>
          <w:b/>
          <w:bCs/>
          <w:u w:val="single"/>
          <w:rtl/>
        </w:rPr>
        <w:t xml:space="preserve"> وفق الآتي: </w:t>
      </w:r>
    </w:p>
    <w:p w14:paraId="19522544"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يتجه بعض الراغبين في السعي إلى مسعى البدروم بعد انتهاؤهم من الطواف بصحن المطاف</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عبر منفذ السلام</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ولكن لمحدودية المساحة به</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فإن نسبة كبيرة منهم يُوجهون إلى المسعى الدور الأرضي عبر منحدر السلام</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وصولاً إلى قبة الصفا بالدور الأرضي</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والتي تُهيأ لهذا الغرض</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ويُمنع الوقوف والافتراش بها.</w:t>
      </w:r>
    </w:p>
    <w:p w14:paraId="7F6C7000"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يُسمح عبر منفذ خط النية</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أو الممر المحاذي لعبارة السلام بالوصول إلى مسارات السعي بالدور الأرضي في حال وجود مساحات كافية به للقادمين من الطواف بالدور الأرضي.</w:t>
      </w:r>
    </w:p>
    <w:p w14:paraId="7E11A915"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في حالة عدم تحمّل المسعى الدور الأرضي لتلك الفئات فيتم تحويل القادمين من منحدر السلام المؤدي إلى قبة الصفا الدور الأرضي عبر عبارة بني شيبة إلى الدور الأول بواسطة سلالم الأرقم</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وبالتالي التخفيف من الضغط الذي يحدث عادة في المسعى الدور الأرضي. </w:t>
      </w:r>
    </w:p>
    <w:p w14:paraId="069078DA"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عندما يكون الحاج أو المعتمر يؤدي الطواف بالدور الأول</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أو السطح</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فإنه يتجه –مباشرة- إلى المسعى المجاور للطواف في الدور الذي يتواجد فيه</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عبر منفذ (خط النية) في كل دور</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والذي يُهيأ لترحيل المنتهي طوافهم إلى مسارات السعي. </w:t>
      </w:r>
    </w:p>
    <w:p w14:paraId="6F78FE29"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سطح المسعى يتم استخدامه للصلاة</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لعدم وجود ضرورة ملحة لاستعماله في نُسك السعي</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ويمكن الاستفادة منه</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حال الحاجة إلية في المستقبل. </w:t>
      </w:r>
    </w:p>
    <w:p w14:paraId="0FBB693A" w14:textId="77777777" w:rsidR="006A16FF" w:rsidRPr="00A37BDD" w:rsidRDefault="006A16FF" w:rsidP="00A078B0">
      <w:pPr>
        <w:pStyle w:val="ListParagraph"/>
        <w:numPr>
          <w:ilvl w:val="0"/>
          <w:numId w:val="7"/>
        </w:numPr>
        <w:tabs>
          <w:tab w:val="clear" w:pos="360"/>
          <w:tab w:val="num" w:pos="254"/>
        </w:tabs>
        <w:spacing w:line="240" w:lineRule="auto"/>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بصدد طواف وسعي العربات فإن المكان المخصص لها هو (مسار العربات الميزانين- بالدور الأول) حيث يتم دخول المعتمر إلى ذلك المسار عبر سُلم الشبيكة من خارج ساحات المسجد الحرام</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 جسر إجياد للقادمين من منطقة إجياد</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وجسر الصفا للقادمين من محطة أنفاق علي</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وجسر عثمان للقادمين من الساحة الشرقية</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ويكون الخروج عند الانتهاء من السعي من قبة المروة عبر منفذ جسر عثمان المخصص للعربات</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أو عبر بقية الجسور إذا كانت إدارة الموقف تسمح بذلك. وبهذا يتم عزل العربات عن مسارات الطائفين والساعين لكي يتمكنوا من أداء نسكهم بكل يسر وسهولة. </w:t>
      </w:r>
    </w:p>
    <w:p w14:paraId="23C09324" w14:textId="77777777" w:rsidR="006A16FF" w:rsidRPr="00A37BDD" w:rsidRDefault="006A16FF" w:rsidP="00A078B0">
      <w:pPr>
        <w:numPr>
          <w:ilvl w:val="0"/>
          <w:numId w:val="7"/>
        </w:numPr>
        <w:tabs>
          <w:tab w:val="clear" w:pos="360"/>
          <w:tab w:val="num" w:pos="254"/>
        </w:tabs>
        <w:ind w:left="0" w:firstLine="0"/>
        <w:rPr>
          <w:rFonts w:eastAsia="Calibri"/>
          <w:b/>
          <w:bCs/>
        </w:rPr>
      </w:pPr>
      <w:r w:rsidRPr="00A37BDD">
        <w:rPr>
          <w:rFonts w:eastAsia="Calibri"/>
          <w:b/>
          <w:bCs/>
          <w:rtl/>
        </w:rPr>
        <w:t xml:space="preserve">مرحلة التنظيم العملي للحشود: </w:t>
      </w:r>
    </w:p>
    <w:p w14:paraId="2DD980FB" w14:textId="77777777" w:rsidR="006A16FF" w:rsidRPr="00A37BDD" w:rsidRDefault="006A16FF" w:rsidP="006A16FF">
      <w:pPr>
        <w:tabs>
          <w:tab w:val="num" w:pos="720"/>
        </w:tabs>
        <w:rPr>
          <w:rFonts w:eastAsia="Calibri"/>
          <w:rtl/>
        </w:rPr>
      </w:pPr>
      <w:r w:rsidRPr="00A37BDD">
        <w:rPr>
          <w:rFonts w:eastAsia="Calibri"/>
          <w:rtl/>
        </w:rPr>
        <w:t>يحرص جهاز الأمن العام والجهات المساندة له على تطبيق آلية فعالة للتحكم بالحشود على وضع معايير رئيسية في الحسبان؛ لتكسب من خلالها القدرة على السيطرة على استجابة الحشد وبالتالي توجيههم في المسار الصحيح</w:t>
      </w:r>
      <w:r>
        <w:rPr>
          <w:rFonts w:eastAsia="Calibri"/>
          <w:rtl/>
        </w:rPr>
        <w:t>،</w:t>
      </w:r>
      <w:r w:rsidRPr="00A37BDD">
        <w:rPr>
          <w:rFonts w:eastAsia="Calibri"/>
          <w:rtl/>
        </w:rPr>
        <w:t xml:space="preserve"> إذ أنه بدون القدرة على كسب الاستجابة ربما تعمّ الفوضى</w:t>
      </w:r>
      <w:r>
        <w:rPr>
          <w:rFonts w:eastAsia="Calibri"/>
          <w:rtl/>
        </w:rPr>
        <w:t>،</w:t>
      </w:r>
      <w:r w:rsidRPr="00A37BDD">
        <w:rPr>
          <w:rFonts w:eastAsia="Calibri"/>
          <w:rtl/>
        </w:rPr>
        <w:t xml:space="preserve"> وتخرج الأمور عن السيطرة</w:t>
      </w:r>
      <w:r>
        <w:rPr>
          <w:rFonts w:eastAsia="Calibri"/>
          <w:rtl/>
        </w:rPr>
        <w:t>،</w:t>
      </w:r>
      <w:r w:rsidRPr="00A37BDD">
        <w:rPr>
          <w:rFonts w:eastAsia="Calibri"/>
          <w:rtl/>
        </w:rPr>
        <w:t xml:space="preserve"> وتكثر حالات العنف</w:t>
      </w:r>
      <w:r>
        <w:rPr>
          <w:rFonts w:eastAsia="Calibri"/>
          <w:rtl/>
        </w:rPr>
        <w:t>،</w:t>
      </w:r>
      <w:r w:rsidRPr="00A37BDD">
        <w:rPr>
          <w:rFonts w:eastAsia="Calibri"/>
          <w:rtl/>
        </w:rPr>
        <w:t xml:space="preserve"> والتبرّم من التنظيم</w:t>
      </w:r>
      <w:r>
        <w:rPr>
          <w:rFonts w:eastAsia="Calibri"/>
          <w:rtl/>
        </w:rPr>
        <w:t>،</w:t>
      </w:r>
      <w:r w:rsidRPr="00A37BDD">
        <w:rPr>
          <w:rFonts w:eastAsia="Calibri"/>
          <w:rtl/>
        </w:rPr>
        <w:t xml:space="preserve"> وربما الخروج عن القانون</w:t>
      </w:r>
      <w:r>
        <w:rPr>
          <w:rFonts w:eastAsia="Calibri"/>
          <w:rtl/>
        </w:rPr>
        <w:t>،</w:t>
      </w:r>
      <w:r w:rsidRPr="00A37BDD">
        <w:rPr>
          <w:rFonts w:eastAsia="Calibri"/>
          <w:rtl/>
        </w:rPr>
        <w:t xml:space="preserve"> وعدم الاكتراث بالمسؤولية</w:t>
      </w:r>
      <w:r>
        <w:rPr>
          <w:rFonts w:eastAsia="Calibri"/>
          <w:rtl/>
        </w:rPr>
        <w:t>،</w:t>
      </w:r>
      <w:r w:rsidRPr="00A37BDD">
        <w:rPr>
          <w:rFonts w:eastAsia="Calibri"/>
          <w:rtl/>
        </w:rPr>
        <w:t xml:space="preserve"> ولهذا دأبت قيادة أمن الحج</w:t>
      </w:r>
      <w:r>
        <w:rPr>
          <w:rFonts w:eastAsia="Calibri"/>
          <w:rtl/>
        </w:rPr>
        <w:t>،</w:t>
      </w:r>
      <w:r w:rsidRPr="00A37BDD">
        <w:rPr>
          <w:rFonts w:eastAsia="Calibri"/>
          <w:rtl/>
        </w:rPr>
        <w:t xml:space="preserve"> وقيادة أمن العُمرة</w:t>
      </w:r>
      <w:r>
        <w:rPr>
          <w:rFonts w:eastAsia="Calibri"/>
          <w:rtl/>
        </w:rPr>
        <w:t>،</w:t>
      </w:r>
      <w:r w:rsidRPr="00A37BDD">
        <w:rPr>
          <w:rFonts w:eastAsia="Calibri"/>
          <w:rtl/>
        </w:rPr>
        <w:t xml:space="preserve"> وأفرعها من القوات المشاركة على استقطاب الخبرات من القيادات الأمنية</w:t>
      </w:r>
      <w:r>
        <w:rPr>
          <w:rFonts w:eastAsia="Calibri"/>
          <w:rtl/>
        </w:rPr>
        <w:t>،</w:t>
      </w:r>
      <w:r w:rsidRPr="00A37BDD">
        <w:rPr>
          <w:rFonts w:eastAsia="Calibri"/>
          <w:rtl/>
        </w:rPr>
        <w:t xml:space="preserve"> والجنود ذوي المهارات الخاصة في التعامل مع الحشود وفق السياسة العامة التي تكفل السيط</w:t>
      </w:r>
      <w:r>
        <w:rPr>
          <w:rFonts w:eastAsia="Calibri"/>
          <w:rtl/>
        </w:rPr>
        <w:t>رة على تحقيق الأمن والسكينة وال</w:t>
      </w:r>
      <w:r>
        <w:rPr>
          <w:rFonts w:eastAsia="Calibri" w:hint="cs"/>
          <w:rtl/>
        </w:rPr>
        <w:t>ا</w:t>
      </w:r>
      <w:r w:rsidRPr="00A37BDD">
        <w:rPr>
          <w:rFonts w:eastAsia="Calibri"/>
          <w:rtl/>
        </w:rPr>
        <w:t>ستجابة الفاعلة لتعليمات مركز القيادة والتحكم الذي ينفذ الخطط التشغيلية وفق متطلبات الواقع</w:t>
      </w:r>
      <w:r>
        <w:rPr>
          <w:rFonts w:eastAsia="Calibri"/>
          <w:rtl/>
        </w:rPr>
        <w:t>،</w:t>
      </w:r>
      <w:r w:rsidRPr="00A37BDD">
        <w:rPr>
          <w:rFonts w:eastAsia="Calibri"/>
          <w:rtl/>
        </w:rPr>
        <w:t xml:space="preserve"> وقد انتهجت عدد من الأساليب لتوجيه الحجيج والمعتمرين والمصلين والزوار من خلالها</w:t>
      </w:r>
      <w:r>
        <w:rPr>
          <w:rFonts w:eastAsia="Calibri"/>
          <w:rtl/>
        </w:rPr>
        <w:t>،</w:t>
      </w:r>
      <w:r w:rsidRPr="00A37BDD">
        <w:rPr>
          <w:rFonts w:eastAsia="Calibri"/>
          <w:rtl/>
        </w:rPr>
        <w:t xml:space="preserve"> وتنظيم تحركاتهم</w:t>
      </w:r>
      <w:r>
        <w:rPr>
          <w:rFonts w:eastAsia="Calibri"/>
          <w:rtl/>
        </w:rPr>
        <w:t>،</w:t>
      </w:r>
      <w:r w:rsidRPr="00A37BDD">
        <w:rPr>
          <w:rFonts w:eastAsia="Calibri"/>
          <w:rtl/>
        </w:rPr>
        <w:t xml:space="preserve"> ومن تلك الأساليب ما يلي: </w:t>
      </w:r>
    </w:p>
    <w:p w14:paraId="0C35D9CE" w14:textId="77777777" w:rsidR="006A16FF" w:rsidRPr="00A37BDD" w:rsidRDefault="006A16FF" w:rsidP="00A078B0">
      <w:pPr>
        <w:numPr>
          <w:ilvl w:val="0"/>
          <w:numId w:val="7"/>
        </w:numPr>
        <w:tabs>
          <w:tab w:val="clear" w:pos="360"/>
          <w:tab w:val="num" w:pos="254"/>
        </w:tabs>
        <w:spacing w:line="240" w:lineRule="auto"/>
        <w:ind w:left="0" w:firstLine="0"/>
        <w:rPr>
          <w:rFonts w:eastAsia="Calibri"/>
          <w:b/>
          <w:bCs/>
        </w:rPr>
      </w:pPr>
      <w:r w:rsidRPr="00A37BDD">
        <w:rPr>
          <w:rFonts w:eastAsia="Calibri"/>
          <w:b/>
          <w:bCs/>
          <w:rtl/>
        </w:rPr>
        <w:lastRenderedPageBreak/>
        <w:t xml:space="preserve">استخدام نظام المدّ والجزر: </w:t>
      </w:r>
    </w:p>
    <w:p w14:paraId="08F1654B" w14:textId="77777777" w:rsidR="006A16FF" w:rsidRPr="00A37BDD" w:rsidRDefault="006A16FF" w:rsidP="006A16FF">
      <w:pPr>
        <w:pStyle w:val="ListParagraph"/>
        <w:tabs>
          <w:tab w:val="num" w:pos="720"/>
        </w:tabs>
        <w:rPr>
          <w:rFonts w:ascii="Sakkal Majalla" w:eastAsia="Calibri" w:hAnsi="Sakkal Majalla" w:cs="Sakkal Majalla"/>
          <w:sz w:val="22"/>
          <w:szCs w:val="22"/>
          <w:rtl/>
        </w:rPr>
      </w:pPr>
      <w:r>
        <w:rPr>
          <w:rFonts w:ascii="Sakkal Majalla" w:eastAsia="Calibri" w:hAnsi="Sakkal Majalla" w:cs="Sakkal Majalla"/>
          <w:sz w:val="22"/>
          <w:szCs w:val="22"/>
          <w:rtl/>
        </w:rPr>
        <w:t>ويتجلى ذلك في التحك</w:t>
      </w:r>
      <w:r w:rsidRPr="00A37BDD">
        <w:rPr>
          <w:rFonts w:ascii="Sakkal Majalla" w:eastAsia="Calibri" w:hAnsi="Sakkal Majalla" w:cs="Sakkal Majalla"/>
          <w:sz w:val="22"/>
          <w:szCs w:val="22"/>
          <w:rtl/>
        </w:rPr>
        <w:t>م بمسارات الطواف</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فعندما يشاهد المختصون بغرفة المراقبة التلفزيونية مسارات الطواف بدأت في الاكتظاظ وفق ما لديهم من معايير لقياس الكثافة فإنهم يوعزون إلى المنافذ المؤدية إلى الطواف بالتحويل لفترة زمنية تجعل الأمور تعود إلى مسارها الصحيح</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وذلك بعد خروج المجموعات التي أنهت طوافها من الطواف</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ومن ثم ال</w:t>
      </w:r>
      <w:r>
        <w:rPr>
          <w:rFonts w:ascii="Sakkal Majalla" w:eastAsia="Calibri" w:hAnsi="Sakkal Majalla" w:cs="Sakkal Majalla"/>
          <w:sz w:val="22"/>
          <w:szCs w:val="22"/>
          <w:rtl/>
        </w:rPr>
        <w:t xml:space="preserve">سماح لمجموعات أخرى تحلّ محلها. </w:t>
      </w:r>
    </w:p>
    <w:p w14:paraId="2FC79D3A" w14:textId="77777777" w:rsidR="006A16FF" w:rsidRPr="00A37BDD" w:rsidRDefault="006A16FF" w:rsidP="00A078B0">
      <w:pPr>
        <w:numPr>
          <w:ilvl w:val="0"/>
          <w:numId w:val="7"/>
        </w:numPr>
        <w:tabs>
          <w:tab w:val="clear" w:pos="360"/>
          <w:tab w:val="num" w:pos="254"/>
        </w:tabs>
        <w:spacing w:before="120"/>
        <w:ind w:left="0" w:firstLine="0"/>
        <w:rPr>
          <w:rFonts w:eastAsia="Calibri"/>
          <w:b/>
          <w:bCs/>
        </w:rPr>
      </w:pPr>
      <w:r w:rsidRPr="00A37BDD">
        <w:rPr>
          <w:rFonts w:eastAsia="Calibri"/>
          <w:b/>
          <w:bCs/>
          <w:rtl/>
        </w:rPr>
        <w:t xml:space="preserve">مراعاة الخصوصية: </w:t>
      </w:r>
    </w:p>
    <w:p w14:paraId="17E78FA4" w14:textId="77777777" w:rsidR="006A16FF" w:rsidRPr="00A37BDD" w:rsidRDefault="006A16FF" w:rsidP="006A16FF">
      <w:pPr>
        <w:tabs>
          <w:tab w:val="num" w:pos="720"/>
        </w:tabs>
        <w:rPr>
          <w:rFonts w:eastAsia="Calibri"/>
          <w:rtl/>
        </w:rPr>
      </w:pPr>
      <w:r w:rsidRPr="00A37BDD">
        <w:rPr>
          <w:rFonts w:eastAsia="Calibri"/>
          <w:rtl/>
        </w:rPr>
        <w:t>لتنظيم الحشود البشرية بالمسجد الحرام خصوصية قلما توجد في مكانٍ آخر</w:t>
      </w:r>
      <w:r>
        <w:rPr>
          <w:rFonts w:eastAsia="Calibri"/>
          <w:rtl/>
        </w:rPr>
        <w:t>،</w:t>
      </w:r>
      <w:r w:rsidRPr="00A37BDD">
        <w:rPr>
          <w:rFonts w:eastAsia="Calibri"/>
          <w:rtl/>
        </w:rPr>
        <w:t xml:space="preserve"> ففرز النساء عن الرجال في أوقات الصلوات ضرورة حتمية؛ لاعتبارات دينية؛ إذ لا يُسمح بصلاة الإناث بجوار أو أمام الرجال</w:t>
      </w:r>
      <w:r>
        <w:rPr>
          <w:rFonts w:eastAsia="Calibri"/>
          <w:rtl/>
        </w:rPr>
        <w:t>،</w:t>
      </w:r>
      <w:r w:rsidRPr="00A37BDD">
        <w:rPr>
          <w:rFonts w:eastAsia="Calibri"/>
          <w:rtl/>
        </w:rPr>
        <w:t xml:space="preserve"> فيحرص رجال </w:t>
      </w:r>
      <w:r>
        <w:rPr>
          <w:rFonts w:eastAsia="Calibri" w:hint="cs"/>
          <w:rtl/>
        </w:rPr>
        <w:t>هيئة الامر بالمعروف والنهي عن المنكر بالمسجد الحرام</w:t>
      </w:r>
      <w:r w:rsidRPr="00A37BDD">
        <w:rPr>
          <w:rFonts w:eastAsia="Calibri"/>
          <w:rtl/>
        </w:rPr>
        <w:t xml:space="preserve"> بالتعاون مع الجهة التنظيمية على تخصيص أماكن خاصة لصلاة النساء في أطراف الطواف</w:t>
      </w:r>
      <w:r>
        <w:rPr>
          <w:rFonts w:eastAsia="Calibri"/>
          <w:rtl/>
        </w:rPr>
        <w:t>،</w:t>
      </w:r>
      <w:r w:rsidRPr="00A37BDD">
        <w:rPr>
          <w:rFonts w:eastAsia="Calibri"/>
          <w:rtl/>
        </w:rPr>
        <w:t xml:space="preserve"> بما يتواءم مع طبيعة الموقف وحاجتهن للخصوصية في أداء الفريضة</w:t>
      </w:r>
      <w:r>
        <w:rPr>
          <w:rFonts w:eastAsia="Calibri"/>
          <w:rtl/>
        </w:rPr>
        <w:t>،</w:t>
      </w:r>
      <w:r w:rsidRPr="00A37BDD">
        <w:rPr>
          <w:rFonts w:eastAsia="Calibri"/>
          <w:rtl/>
        </w:rPr>
        <w:t xml:space="preserve"> وذلك ويكلف العاملين جهداً ووقتاً ويشكل عبئاً كبيراً ولكنه يتلاشى أمام العزيمة والإصرار والتحكّم الجيّد بالمنافذ المؤدية إلى تعارض حركة مسارات الرجال مع النساء في أوقات معين كأوقات الصلاة</w:t>
      </w:r>
      <w:r>
        <w:rPr>
          <w:rFonts w:eastAsia="Calibri"/>
          <w:rtl/>
        </w:rPr>
        <w:t>،</w:t>
      </w:r>
      <w:r w:rsidRPr="00A37BDD">
        <w:rPr>
          <w:rFonts w:eastAsia="Calibri"/>
          <w:rtl/>
        </w:rPr>
        <w:t xml:space="preserve"> أو تقبيل الحجر الأسود.   </w:t>
      </w:r>
    </w:p>
    <w:p w14:paraId="297E4AB1" w14:textId="77777777" w:rsidR="006A16FF" w:rsidRPr="00A37BDD" w:rsidRDefault="006A16FF" w:rsidP="00A078B0">
      <w:pPr>
        <w:numPr>
          <w:ilvl w:val="0"/>
          <w:numId w:val="7"/>
        </w:numPr>
        <w:tabs>
          <w:tab w:val="clear" w:pos="360"/>
          <w:tab w:val="num" w:pos="254"/>
        </w:tabs>
        <w:spacing w:before="60"/>
        <w:ind w:left="0" w:firstLine="0"/>
        <w:rPr>
          <w:rFonts w:eastAsia="Calibri"/>
          <w:b/>
          <w:bCs/>
          <w:rtl/>
        </w:rPr>
      </w:pPr>
      <w:r w:rsidRPr="00A37BDD">
        <w:rPr>
          <w:rFonts w:eastAsia="Calibri"/>
          <w:b/>
          <w:bCs/>
          <w:rtl/>
        </w:rPr>
        <w:t>توحيد المسارات</w:t>
      </w:r>
      <w:r w:rsidRPr="00AF0977">
        <w:rPr>
          <w:rFonts w:eastAsia="Calibri" w:hint="cs"/>
          <w:b/>
          <w:bCs/>
          <w:rtl/>
        </w:rPr>
        <w:t>:</w:t>
      </w:r>
      <w:r w:rsidRPr="00AF0977">
        <w:rPr>
          <w:rFonts w:eastAsia="Calibri"/>
          <w:b/>
          <w:bCs/>
          <w:rtl/>
        </w:rPr>
        <w:t xml:space="preserve"> </w:t>
      </w:r>
    </w:p>
    <w:p w14:paraId="6D04200C" w14:textId="77777777" w:rsidR="006A16FF" w:rsidRPr="00A37BDD" w:rsidRDefault="006A16FF" w:rsidP="006A16FF">
      <w:pPr>
        <w:tabs>
          <w:tab w:val="num" w:pos="720"/>
        </w:tabs>
        <w:rPr>
          <w:rFonts w:eastAsia="Calibri"/>
          <w:rtl/>
        </w:rPr>
      </w:pPr>
      <w:r w:rsidRPr="00A37BDD">
        <w:rPr>
          <w:rFonts w:eastAsia="Calibri"/>
          <w:rtl/>
        </w:rPr>
        <w:t>تحرص القوة الخاصة لأمن المسجد الحرام للتحكم بالحشود الغفيرة على توحيد مسارات الحركة</w:t>
      </w:r>
      <w:r>
        <w:rPr>
          <w:rFonts w:eastAsia="Calibri"/>
          <w:rtl/>
        </w:rPr>
        <w:t>،</w:t>
      </w:r>
      <w:r w:rsidRPr="00A37BDD">
        <w:rPr>
          <w:rFonts w:eastAsia="Calibri"/>
          <w:rtl/>
        </w:rPr>
        <w:t xml:space="preserve"> وعدم تعارضها -قدر الإمكان- مع بعضها البعض</w:t>
      </w:r>
      <w:r>
        <w:rPr>
          <w:rFonts w:eastAsia="Calibri"/>
          <w:rtl/>
        </w:rPr>
        <w:t>،</w:t>
      </w:r>
      <w:r w:rsidRPr="00A37BDD">
        <w:rPr>
          <w:rFonts w:eastAsia="Calibri"/>
          <w:rtl/>
        </w:rPr>
        <w:t xml:space="preserve"> ومنع التداخل أو العكس الذي قد يؤدي إلى حالات حرجة –لا سمح الله- فيما لو زاد عن المألوف وخرج به الحشد عن السيطرة. </w:t>
      </w:r>
    </w:p>
    <w:p w14:paraId="524E4B98" w14:textId="77777777" w:rsidR="006A16FF" w:rsidRPr="00A37BDD" w:rsidRDefault="006A16FF" w:rsidP="006A16FF">
      <w:pPr>
        <w:tabs>
          <w:tab w:val="num" w:pos="720"/>
        </w:tabs>
        <w:spacing w:before="240"/>
        <w:jc w:val="center"/>
        <w:rPr>
          <w:rFonts w:eastAsia="Calibri"/>
          <w:rtl/>
        </w:rPr>
      </w:pPr>
      <w:r w:rsidRPr="00A33972">
        <w:rPr>
          <w:rFonts w:ascii="Lotus Linotype" w:eastAsia="Calibri" w:hAnsi="Lotus Linotype" w:cs="Lotus Linotype"/>
          <w:sz w:val="24"/>
          <w:szCs w:val="24"/>
          <w:rtl/>
          <w:lang w:bidi="ar-SA"/>
        </w:rPr>
        <w:drawing>
          <wp:inline distT="0" distB="0" distL="0" distR="0" wp14:anchorId="20CD94C6" wp14:editId="09D145E1">
            <wp:extent cx="2523744" cy="1261872"/>
            <wp:effectExtent l="0" t="0" r="0" b="0"/>
            <wp:docPr id="522" name="صورة 4" descr="as_2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224_1.jpg"/>
                    <pic:cNvPicPr/>
                  </pic:nvPicPr>
                  <pic:blipFill>
                    <a:blip r:embed="rId13"/>
                    <a:stretch>
                      <a:fillRect/>
                    </a:stretch>
                  </pic:blipFill>
                  <pic:spPr>
                    <a:xfrm>
                      <a:off x="0" y="0"/>
                      <a:ext cx="2523744" cy="1261872"/>
                    </a:xfrm>
                    <a:prstGeom prst="rect">
                      <a:avLst/>
                    </a:prstGeom>
                  </pic:spPr>
                </pic:pic>
              </a:graphicData>
            </a:graphic>
          </wp:inline>
        </w:drawing>
      </w:r>
    </w:p>
    <w:p w14:paraId="20B6DAF7" w14:textId="77777777" w:rsidR="006A16FF" w:rsidRPr="00A37BDD" w:rsidRDefault="006A16FF" w:rsidP="00A078B0">
      <w:pPr>
        <w:numPr>
          <w:ilvl w:val="0"/>
          <w:numId w:val="7"/>
        </w:numPr>
        <w:tabs>
          <w:tab w:val="clear" w:pos="360"/>
          <w:tab w:val="num" w:pos="254"/>
        </w:tabs>
        <w:spacing w:before="120"/>
        <w:ind w:left="0" w:firstLine="0"/>
        <w:rPr>
          <w:rFonts w:eastAsia="Calibri"/>
          <w:b/>
          <w:bCs/>
        </w:rPr>
      </w:pPr>
      <w:r w:rsidRPr="00A37BDD">
        <w:rPr>
          <w:rFonts w:eastAsia="Calibri"/>
          <w:b/>
          <w:bCs/>
          <w:rtl/>
        </w:rPr>
        <w:t xml:space="preserve">عزل حركة الذهاب والإياب: </w:t>
      </w:r>
    </w:p>
    <w:p w14:paraId="21FAF9EB" w14:textId="77777777" w:rsidR="006A16FF" w:rsidRDefault="006A16FF" w:rsidP="006A16FF">
      <w:pPr>
        <w:tabs>
          <w:tab w:val="num" w:pos="720"/>
        </w:tabs>
        <w:rPr>
          <w:rFonts w:eastAsia="Calibri"/>
          <w:rtl/>
        </w:rPr>
      </w:pPr>
      <w:r w:rsidRPr="00A37BDD">
        <w:rPr>
          <w:rFonts w:eastAsia="Calibri"/>
          <w:rtl/>
        </w:rPr>
        <w:t>من الضرورة بمكان عن الرغبة في تنظيم أي حشد بشري أن تقلل عدد نقاط الالتقاء</w:t>
      </w:r>
      <w:r>
        <w:rPr>
          <w:rFonts w:eastAsia="Calibri"/>
          <w:rtl/>
        </w:rPr>
        <w:t>،</w:t>
      </w:r>
      <w:r w:rsidRPr="00A37BDD">
        <w:rPr>
          <w:rFonts w:eastAsia="Calibri"/>
          <w:rtl/>
        </w:rPr>
        <w:t xml:space="preserve"> وتعزل مسارات الحركة ليتم السيطرة عليها بشكل جيد</w:t>
      </w:r>
      <w:r>
        <w:rPr>
          <w:rFonts w:eastAsia="Calibri"/>
          <w:rtl/>
        </w:rPr>
        <w:t>،</w:t>
      </w:r>
      <w:r w:rsidRPr="00A37BDD">
        <w:rPr>
          <w:rFonts w:eastAsia="Calibri"/>
          <w:rtl/>
        </w:rPr>
        <w:t xml:space="preserve"> وفي سبيل تحقيق ذلك فإن الأمن العام يسعى جاهداً إلى المشاركة في التصاميم الهندسية التي تحقق تلك الغاية وتقلل الكُلفة على الإدارة المعنية بتنظيم الحشود</w:t>
      </w:r>
      <w:r>
        <w:rPr>
          <w:rFonts w:eastAsia="Calibri"/>
          <w:rtl/>
        </w:rPr>
        <w:t>،</w:t>
      </w:r>
      <w:r w:rsidRPr="00A37BDD">
        <w:rPr>
          <w:rFonts w:eastAsia="Calibri"/>
          <w:rtl/>
        </w:rPr>
        <w:t xml:space="preserve"> والتحكّم بها</w:t>
      </w:r>
      <w:r>
        <w:rPr>
          <w:rFonts w:eastAsia="Calibri"/>
          <w:rtl/>
        </w:rPr>
        <w:t>،</w:t>
      </w:r>
      <w:r w:rsidRPr="00A37BDD">
        <w:rPr>
          <w:rFonts w:eastAsia="Calibri"/>
          <w:rtl/>
        </w:rPr>
        <w:t xml:space="preserve"> وفي حالة وجود تعارض هندسي أو منطقة تستوجب دروع بشرية فإن الجهات المعنية تعتمد على وضع علامات واضحة</w:t>
      </w:r>
      <w:r>
        <w:rPr>
          <w:rFonts w:eastAsia="Calibri"/>
          <w:rtl/>
        </w:rPr>
        <w:t>،</w:t>
      </w:r>
      <w:r w:rsidRPr="00A37BDD">
        <w:rPr>
          <w:rFonts w:eastAsia="Calibri"/>
          <w:rtl/>
        </w:rPr>
        <w:t xml:space="preserve"> ودلالات إرشادية لتحديد مسارات الذهاب والإياب</w:t>
      </w:r>
      <w:r>
        <w:rPr>
          <w:rFonts w:eastAsia="Calibri"/>
          <w:rtl/>
        </w:rPr>
        <w:t>،</w:t>
      </w:r>
      <w:r w:rsidRPr="00A37BDD">
        <w:rPr>
          <w:rFonts w:eastAsia="Calibri"/>
          <w:rtl/>
        </w:rPr>
        <w:t xml:space="preserve"> ووضع حواجز مرنة من الدروع البشرية في أماكن التقاطع</w:t>
      </w:r>
      <w:r>
        <w:rPr>
          <w:rFonts w:eastAsia="Calibri"/>
          <w:rtl/>
        </w:rPr>
        <w:t>،</w:t>
      </w:r>
      <w:r w:rsidRPr="00A37BDD">
        <w:rPr>
          <w:rFonts w:eastAsia="Calibri"/>
          <w:rtl/>
        </w:rPr>
        <w:t xml:space="preserve"> أو أماكن الحرج. </w:t>
      </w:r>
    </w:p>
    <w:p w14:paraId="34526B16" w14:textId="77777777" w:rsidR="006A16FF" w:rsidRPr="00A37BDD" w:rsidRDefault="006A16FF" w:rsidP="006A16FF">
      <w:pPr>
        <w:tabs>
          <w:tab w:val="num" w:pos="720"/>
        </w:tabs>
        <w:spacing w:before="240"/>
        <w:jc w:val="center"/>
        <w:rPr>
          <w:rFonts w:eastAsia="Calibri"/>
          <w:rtl/>
        </w:rPr>
      </w:pPr>
      <w:r w:rsidRPr="00A33972">
        <w:rPr>
          <w:rFonts w:ascii="Lotus Linotype" w:eastAsia="Calibri" w:hAnsi="Lotus Linotype" w:cs="Lotus Linotype"/>
          <w:sz w:val="24"/>
          <w:szCs w:val="24"/>
          <w:rtl/>
          <w:lang w:bidi="ar-SA"/>
        </w:rPr>
        <w:drawing>
          <wp:inline distT="0" distB="0" distL="0" distR="0" wp14:anchorId="3C72715A" wp14:editId="0D734E68">
            <wp:extent cx="2770056" cy="1555780"/>
            <wp:effectExtent l="0" t="0" r="0" b="6350"/>
            <wp:docPr id="523" name="صورة 7" descr="8578611d-bf1b-43d8-8b8b-9011c3c91dfb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8611d-bf1b-43d8-8b8b-9011c3c91dfb_16x9_600x338.jpg"/>
                    <pic:cNvPicPr/>
                  </pic:nvPicPr>
                  <pic:blipFill>
                    <a:blip r:embed="rId14"/>
                    <a:stretch>
                      <a:fillRect/>
                    </a:stretch>
                  </pic:blipFill>
                  <pic:spPr>
                    <a:xfrm>
                      <a:off x="0" y="0"/>
                      <a:ext cx="2785678" cy="1564554"/>
                    </a:xfrm>
                    <a:prstGeom prst="rect">
                      <a:avLst/>
                    </a:prstGeom>
                  </pic:spPr>
                </pic:pic>
              </a:graphicData>
            </a:graphic>
          </wp:inline>
        </w:drawing>
      </w:r>
    </w:p>
    <w:p w14:paraId="58E3061B" w14:textId="77777777" w:rsidR="006A16FF" w:rsidRDefault="006A16FF" w:rsidP="006A16FF">
      <w:pPr>
        <w:spacing w:line="240" w:lineRule="auto"/>
        <w:rPr>
          <w:rFonts w:eastAsia="Calibri"/>
          <w:b/>
          <w:bCs/>
        </w:rPr>
      </w:pPr>
    </w:p>
    <w:p w14:paraId="186E0EDB" w14:textId="77777777" w:rsidR="006A16FF" w:rsidRPr="00A33972" w:rsidRDefault="006A16FF" w:rsidP="00A078B0">
      <w:pPr>
        <w:numPr>
          <w:ilvl w:val="0"/>
          <w:numId w:val="7"/>
        </w:numPr>
        <w:tabs>
          <w:tab w:val="clear" w:pos="360"/>
          <w:tab w:val="num" w:pos="254"/>
        </w:tabs>
        <w:spacing w:line="276" w:lineRule="auto"/>
        <w:ind w:left="0" w:firstLine="0"/>
        <w:rPr>
          <w:rFonts w:eastAsia="Calibri"/>
          <w:b/>
          <w:bCs/>
        </w:rPr>
      </w:pPr>
      <w:r w:rsidRPr="00A33972">
        <w:rPr>
          <w:rFonts w:eastAsia="Calibri"/>
          <w:b/>
          <w:bCs/>
          <w:rtl/>
        </w:rPr>
        <w:lastRenderedPageBreak/>
        <w:t>تقسيم الكتل البشرية</w:t>
      </w:r>
      <w:r w:rsidRPr="00A33972">
        <w:rPr>
          <w:rFonts w:eastAsia="Calibri" w:hint="cs"/>
          <w:b/>
          <w:bCs/>
          <w:rtl/>
        </w:rPr>
        <w:t>:</w:t>
      </w:r>
    </w:p>
    <w:p w14:paraId="513CA141" w14:textId="77777777" w:rsidR="006A16FF" w:rsidRPr="00A33972" w:rsidRDefault="006A16FF" w:rsidP="006A16FF">
      <w:pPr>
        <w:tabs>
          <w:tab w:val="num" w:pos="720"/>
        </w:tabs>
        <w:spacing w:line="276" w:lineRule="auto"/>
        <w:rPr>
          <w:rFonts w:eastAsia="Calibri"/>
          <w:rtl/>
        </w:rPr>
      </w:pPr>
      <w:r w:rsidRPr="00A33972">
        <w:rPr>
          <w:rFonts w:eastAsia="Calibri"/>
          <w:rtl/>
        </w:rPr>
        <w:t xml:space="preserve">إن سير المئات أو العشرات من البشر في كُتل ملتصقة بعضها بالآخر يجعل من التحكّم بهم أمراً معقداً، ويجعلهم ذاتهم أكثر عُرضة للتبرم والإنفراد والإحساس بالاستقلالية وسلاسة التنقّل، ويكثر السير في جماعات متجانسة من حملات الحج الواحدة، والتي غالباً ما تجمعهم لغة واحدة وجنسية واحدة، فيكون تنقلهم بطيئاً أكثر من المعتاد، وقد يؤثر سلباً على من يجاورهم من الحشود. </w:t>
      </w:r>
    </w:p>
    <w:p w14:paraId="1E030F36" w14:textId="77777777" w:rsidR="006A16FF" w:rsidRPr="00A33972" w:rsidRDefault="006A16FF" w:rsidP="006A16FF">
      <w:pPr>
        <w:tabs>
          <w:tab w:val="num" w:pos="720"/>
        </w:tabs>
        <w:spacing w:line="276" w:lineRule="auto"/>
        <w:rPr>
          <w:rFonts w:eastAsia="Calibri"/>
        </w:rPr>
      </w:pPr>
      <w:r w:rsidRPr="00A33972">
        <w:rPr>
          <w:rFonts w:eastAsia="Calibri"/>
          <w:rtl/>
        </w:rPr>
        <w:t xml:space="preserve">ويدخل في تقسيم الحشد إلى مجموعات ما يُطبق في برامج التفويج إلى المسجد الحرام، وخصوصاً في أوقات الحج، ومواسم الكثافة، بحيث يُسمح بالدخول لمجموعات تلو الأخرى، بعد أن يُترك المجال لإنهاء النُسك لمن وصل في وقت مبكر، والسماح بالدخول من أبواب معينة في معظم الأوقات، بحيث لا تتعارض مع إدارة حركة الخروج في الأماكن الأكثر كثافة بها كأبواب المسعى، ويراعى في ذلك تحديد الأولويات فقد يُسمح للمحرمين للاتجاه للطواف، بينما يتم الحدّ من وصول المصلين إلى الحرم حالما تكتمل الطاقة الاستيعابية للمصليات المخصصة بالأدوار المقصودة. </w:t>
      </w:r>
      <w:r w:rsidRPr="00A33972">
        <w:rPr>
          <w:rFonts w:eastAsia="Calibri"/>
        </w:rPr>
        <w:t xml:space="preserve"> </w:t>
      </w:r>
    </w:p>
    <w:p w14:paraId="766B40DD" w14:textId="77777777" w:rsidR="006A16FF" w:rsidRPr="00A37BDD" w:rsidRDefault="006A16FF" w:rsidP="00A078B0">
      <w:pPr>
        <w:numPr>
          <w:ilvl w:val="0"/>
          <w:numId w:val="7"/>
        </w:numPr>
        <w:tabs>
          <w:tab w:val="clear" w:pos="360"/>
          <w:tab w:val="num" w:pos="254"/>
        </w:tabs>
        <w:spacing w:before="60" w:line="276" w:lineRule="auto"/>
        <w:ind w:left="0" w:firstLine="0"/>
        <w:rPr>
          <w:rFonts w:eastAsia="Calibri"/>
          <w:b/>
          <w:bCs/>
          <w:rtl/>
        </w:rPr>
      </w:pPr>
      <w:r w:rsidRPr="00A37BDD">
        <w:rPr>
          <w:rFonts w:eastAsia="Calibri"/>
          <w:b/>
          <w:bCs/>
          <w:rtl/>
        </w:rPr>
        <w:t xml:space="preserve">استخدام الأدوات المناسبة للتحكم بالحشود: </w:t>
      </w:r>
    </w:p>
    <w:p w14:paraId="0BA44B9C" w14:textId="77777777" w:rsidR="006A16FF" w:rsidRPr="00A37BDD" w:rsidRDefault="006A16FF" w:rsidP="006A16FF">
      <w:pPr>
        <w:tabs>
          <w:tab w:val="num" w:pos="720"/>
        </w:tabs>
        <w:spacing w:line="276" w:lineRule="auto"/>
        <w:rPr>
          <w:rFonts w:eastAsia="Calibri"/>
          <w:rtl/>
        </w:rPr>
      </w:pPr>
      <w:r w:rsidRPr="00A37BDD">
        <w:rPr>
          <w:rFonts w:eastAsia="Calibri"/>
          <w:rtl/>
        </w:rPr>
        <w:t>يتم استعمال كل الإمكانيات المتاحة للتحكّم بالحشود بما لا يؤثر على سلامتهم</w:t>
      </w:r>
      <w:r>
        <w:rPr>
          <w:rFonts w:eastAsia="Calibri"/>
          <w:rtl/>
        </w:rPr>
        <w:t>،</w:t>
      </w:r>
      <w:r w:rsidRPr="00A37BDD">
        <w:rPr>
          <w:rFonts w:eastAsia="Calibri"/>
          <w:rtl/>
        </w:rPr>
        <w:t xml:space="preserve"> وأمنهم</w:t>
      </w:r>
      <w:r>
        <w:rPr>
          <w:rFonts w:eastAsia="Calibri"/>
          <w:rtl/>
        </w:rPr>
        <w:t>،</w:t>
      </w:r>
      <w:r w:rsidRPr="00A37BDD">
        <w:rPr>
          <w:rFonts w:eastAsia="Calibri"/>
          <w:rtl/>
        </w:rPr>
        <w:t xml:space="preserve"> وتنقسم الوسائل المستخدمة في التحكم بالحشود إلى نوعين: </w:t>
      </w:r>
    </w:p>
    <w:p w14:paraId="38F553BF" w14:textId="77777777" w:rsidR="006A16FF" w:rsidRPr="00A37BDD" w:rsidRDefault="006A16FF" w:rsidP="006A16FF">
      <w:pPr>
        <w:tabs>
          <w:tab w:val="num" w:pos="720"/>
        </w:tabs>
        <w:spacing w:before="60" w:line="276" w:lineRule="auto"/>
        <w:rPr>
          <w:rFonts w:eastAsia="Calibri"/>
          <w:u w:val="single"/>
          <w:rtl/>
        </w:rPr>
      </w:pPr>
      <w:r w:rsidRPr="00A37BDD">
        <w:rPr>
          <w:rFonts w:eastAsia="Calibri"/>
          <w:u w:val="single"/>
          <w:rtl/>
        </w:rPr>
        <w:t xml:space="preserve">أولاً : الوسائل المادية: </w:t>
      </w:r>
    </w:p>
    <w:p w14:paraId="369AA971" w14:textId="77777777" w:rsidR="006A16FF" w:rsidRPr="00A37BDD" w:rsidRDefault="006A16FF" w:rsidP="006A16FF">
      <w:pPr>
        <w:tabs>
          <w:tab w:val="num" w:pos="720"/>
        </w:tabs>
        <w:spacing w:line="276" w:lineRule="auto"/>
        <w:rPr>
          <w:rFonts w:eastAsia="Calibri"/>
          <w:rtl/>
        </w:rPr>
      </w:pPr>
      <w:r w:rsidRPr="00A37BDD">
        <w:rPr>
          <w:rFonts w:eastAsia="Calibri"/>
          <w:rtl/>
        </w:rPr>
        <w:t>وهي العناصر المادية المستخدمة في عزل الحركة</w:t>
      </w:r>
      <w:r>
        <w:rPr>
          <w:rFonts w:eastAsia="Calibri"/>
          <w:rtl/>
        </w:rPr>
        <w:t>،</w:t>
      </w:r>
      <w:r w:rsidRPr="00A37BDD">
        <w:rPr>
          <w:rFonts w:eastAsia="Calibri"/>
          <w:rtl/>
        </w:rPr>
        <w:t xml:space="preserve"> أو التحكم بالاتجاهات</w:t>
      </w:r>
      <w:r>
        <w:rPr>
          <w:rFonts w:eastAsia="Calibri"/>
          <w:rtl/>
        </w:rPr>
        <w:t>،</w:t>
      </w:r>
      <w:r w:rsidRPr="00A37BDD">
        <w:rPr>
          <w:rFonts w:eastAsia="Calibri"/>
          <w:rtl/>
        </w:rPr>
        <w:t xml:space="preserve"> كالحواجز البلاستيكية أو الخرسانية</w:t>
      </w:r>
      <w:r>
        <w:rPr>
          <w:rFonts w:eastAsia="Calibri"/>
          <w:rtl/>
        </w:rPr>
        <w:t>،</w:t>
      </w:r>
      <w:r w:rsidRPr="00A37BDD">
        <w:rPr>
          <w:rFonts w:eastAsia="Calibri"/>
          <w:rtl/>
        </w:rPr>
        <w:t xml:space="preserve"> أو الأشرطة الفسفورية التي تحدد مسارات العبور</w:t>
      </w:r>
      <w:r>
        <w:rPr>
          <w:rFonts w:eastAsia="Calibri"/>
          <w:rtl/>
        </w:rPr>
        <w:t>،</w:t>
      </w:r>
      <w:r w:rsidRPr="00A37BDD">
        <w:rPr>
          <w:rFonts w:eastAsia="Calibri"/>
          <w:rtl/>
        </w:rPr>
        <w:t xml:space="preserve"> أو اللوحات الإرشادية أو الملصقات المعبرة</w:t>
      </w:r>
      <w:r>
        <w:rPr>
          <w:rFonts w:eastAsia="Calibri"/>
          <w:rtl/>
        </w:rPr>
        <w:t>،</w:t>
      </w:r>
      <w:r w:rsidRPr="00A37BDD">
        <w:rPr>
          <w:rFonts w:eastAsia="Calibri"/>
          <w:rtl/>
        </w:rPr>
        <w:t xml:space="preserve"> أو أدوات المساندة في التحكم بالحشود كأدوات المراقبة</w:t>
      </w:r>
      <w:r>
        <w:rPr>
          <w:rFonts w:eastAsia="Calibri"/>
          <w:rtl/>
        </w:rPr>
        <w:t>،</w:t>
      </w:r>
      <w:r w:rsidRPr="00A37BDD">
        <w:rPr>
          <w:rFonts w:eastAsia="Calibri"/>
          <w:rtl/>
        </w:rPr>
        <w:t xml:space="preserve"> أو الإحصاء</w:t>
      </w:r>
      <w:r>
        <w:rPr>
          <w:rFonts w:eastAsia="Calibri"/>
          <w:rtl/>
        </w:rPr>
        <w:t>،</w:t>
      </w:r>
      <w:r w:rsidRPr="00A37BDD">
        <w:rPr>
          <w:rFonts w:eastAsia="Calibri"/>
          <w:rtl/>
        </w:rPr>
        <w:t xml:space="preserve"> أو الرصد</w:t>
      </w:r>
      <w:r>
        <w:rPr>
          <w:rFonts w:eastAsia="Calibri"/>
          <w:rtl/>
        </w:rPr>
        <w:t>،</w:t>
      </w:r>
      <w:r w:rsidRPr="00A37BDD">
        <w:rPr>
          <w:rFonts w:eastAsia="Calibri"/>
          <w:rtl/>
        </w:rPr>
        <w:t xml:space="preserve"> وغيرها. </w:t>
      </w:r>
    </w:p>
    <w:p w14:paraId="666332D5" w14:textId="77777777" w:rsidR="006A16FF" w:rsidRPr="00A37BDD" w:rsidRDefault="006A16FF" w:rsidP="006A16FF">
      <w:pPr>
        <w:tabs>
          <w:tab w:val="num" w:pos="720"/>
        </w:tabs>
        <w:spacing w:before="60" w:line="276" w:lineRule="auto"/>
        <w:rPr>
          <w:rFonts w:eastAsia="Calibri"/>
          <w:u w:val="single"/>
          <w:rtl/>
        </w:rPr>
      </w:pPr>
      <w:r w:rsidRPr="00A37BDD">
        <w:rPr>
          <w:rFonts w:eastAsia="Calibri"/>
          <w:u w:val="single"/>
          <w:rtl/>
        </w:rPr>
        <w:t xml:space="preserve">ثانياً: الوسائل المعنوية: </w:t>
      </w:r>
    </w:p>
    <w:p w14:paraId="06A20CF8" w14:textId="77777777" w:rsidR="006A16FF" w:rsidRPr="00A37BDD" w:rsidRDefault="006A16FF" w:rsidP="006A16FF">
      <w:pPr>
        <w:tabs>
          <w:tab w:val="num" w:pos="720"/>
        </w:tabs>
        <w:spacing w:line="276" w:lineRule="auto"/>
        <w:rPr>
          <w:rFonts w:eastAsia="Calibri"/>
          <w:rtl/>
        </w:rPr>
      </w:pPr>
      <w:r w:rsidRPr="00A37BDD">
        <w:rPr>
          <w:rFonts w:eastAsia="Calibri"/>
          <w:rtl/>
        </w:rPr>
        <w:t>ويقصد منها كل التحذيرات أو النصائح أو الاستشارات التي تُبثّ عبر وسائل الإعلام</w:t>
      </w:r>
      <w:r>
        <w:rPr>
          <w:rFonts w:eastAsia="Calibri"/>
          <w:rtl/>
        </w:rPr>
        <w:t>،</w:t>
      </w:r>
      <w:r w:rsidRPr="00A37BDD">
        <w:rPr>
          <w:rFonts w:eastAsia="Calibri"/>
          <w:rtl/>
        </w:rPr>
        <w:t xml:space="preserve"> المرئية أو المسموعة أو المقروءة أو عبر وسائل التواصل الاجتماعي</w:t>
      </w:r>
      <w:r>
        <w:rPr>
          <w:rFonts w:eastAsia="Calibri"/>
          <w:rtl/>
        </w:rPr>
        <w:t>،</w:t>
      </w:r>
      <w:r w:rsidRPr="00A37BDD">
        <w:rPr>
          <w:rFonts w:eastAsia="Calibri"/>
          <w:rtl/>
        </w:rPr>
        <w:t xml:space="preserve"> بقصد الإسهام في الالتزام بأنظمة وقوانين المملكة العربية السعودية فيما يتعلق بالحدّ من توافد المعتمرين أو الحجاج بدون صبغة نظامية. </w:t>
      </w:r>
    </w:p>
    <w:p w14:paraId="11D835AD" w14:textId="77777777" w:rsidR="006A16FF" w:rsidRPr="00A37BDD" w:rsidRDefault="006A16FF" w:rsidP="00A078B0">
      <w:pPr>
        <w:numPr>
          <w:ilvl w:val="0"/>
          <w:numId w:val="7"/>
        </w:numPr>
        <w:tabs>
          <w:tab w:val="clear" w:pos="360"/>
          <w:tab w:val="num" w:pos="254"/>
        </w:tabs>
        <w:spacing w:before="60" w:line="276" w:lineRule="auto"/>
        <w:ind w:left="0" w:firstLine="0"/>
        <w:rPr>
          <w:rFonts w:eastAsia="Calibri"/>
          <w:b/>
          <w:bCs/>
          <w:rtl/>
        </w:rPr>
      </w:pPr>
      <w:r w:rsidRPr="00A37BDD">
        <w:rPr>
          <w:rFonts w:eastAsia="Calibri"/>
          <w:b/>
          <w:bCs/>
          <w:rtl/>
        </w:rPr>
        <w:t>خطط واستراتيجيات الطوارئ:</w:t>
      </w:r>
    </w:p>
    <w:p w14:paraId="2E8FEE70" w14:textId="77777777" w:rsidR="006A16FF" w:rsidRPr="00A37BDD" w:rsidRDefault="006A16FF" w:rsidP="006A16FF">
      <w:pPr>
        <w:spacing w:line="276" w:lineRule="auto"/>
        <w:rPr>
          <w:rFonts w:eastAsia="Calibri"/>
          <w:rtl/>
        </w:rPr>
      </w:pPr>
      <w:r w:rsidRPr="00A37BDD">
        <w:rPr>
          <w:rFonts w:eastAsia="Calibri"/>
          <w:rtl/>
        </w:rPr>
        <w:t>تحرص القوة الخاصة لأمن المسجد الحرام كجزء من منظومة الأمن العام التي تتولى خطط التحكّم بالحشود البشرية على أن تضع خططا واستراتيجيات الطوارئ في أولوياتها</w:t>
      </w:r>
      <w:r>
        <w:rPr>
          <w:rFonts w:eastAsia="Calibri"/>
          <w:rtl/>
        </w:rPr>
        <w:t>،</w:t>
      </w:r>
      <w:r w:rsidRPr="00A37BDD">
        <w:rPr>
          <w:rFonts w:eastAsia="Calibri"/>
          <w:rtl/>
        </w:rPr>
        <w:t xml:space="preserve"> وذلك بالحفاظ على النسب المخصصة من الطاقة الاستيعابية لكل  موقع لحالات الإخلاء</w:t>
      </w:r>
      <w:r>
        <w:rPr>
          <w:rFonts w:eastAsia="Calibri"/>
          <w:rtl/>
        </w:rPr>
        <w:t>،</w:t>
      </w:r>
      <w:r w:rsidRPr="00A37BDD">
        <w:rPr>
          <w:rFonts w:eastAsia="Calibri"/>
          <w:rtl/>
        </w:rPr>
        <w:t xml:space="preserve"> وعلى ترك الممرات والأبواب ومخارج الطوارئ مفتوحة على مدار الساعة</w:t>
      </w:r>
      <w:r>
        <w:rPr>
          <w:rFonts w:eastAsia="Calibri"/>
          <w:rtl/>
        </w:rPr>
        <w:t>،</w:t>
      </w:r>
      <w:r w:rsidRPr="00A37BDD">
        <w:rPr>
          <w:rFonts w:eastAsia="Calibri"/>
          <w:rtl/>
        </w:rPr>
        <w:t xml:space="preserve"> إضافة إلى التنسيق مع الجهات المعنية لتخصيص أماكن خاصة بالعزل والإيواء والإسعاف للحاجة إليها في بعض الظروف.  </w:t>
      </w:r>
    </w:p>
    <w:p w14:paraId="62BB0831" w14:textId="77777777" w:rsidR="006A16FF" w:rsidRPr="00A37BDD" w:rsidRDefault="006A16FF" w:rsidP="006A16FF">
      <w:pPr>
        <w:spacing w:before="120"/>
        <w:rPr>
          <w:b/>
          <w:bCs/>
          <w:sz w:val="24"/>
          <w:szCs w:val="24"/>
          <w:rtl/>
        </w:rPr>
      </w:pPr>
      <w:r w:rsidRPr="00A37BDD">
        <w:rPr>
          <w:b/>
          <w:bCs/>
          <w:sz w:val="24"/>
          <w:szCs w:val="24"/>
          <w:rtl/>
        </w:rPr>
        <w:t>المبحث الرابع:</w:t>
      </w:r>
    </w:p>
    <w:p w14:paraId="3C3620E9" w14:textId="77777777" w:rsidR="006A16FF" w:rsidRPr="00AC40B4" w:rsidRDefault="006A16FF" w:rsidP="006A16FF">
      <w:pPr>
        <w:rPr>
          <w:b/>
          <w:bCs/>
          <w:rtl/>
        </w:rPr>
      </w:pPr>
      <w:r w:rsidRPr="00AC40B4">
        <w:rPr>
          <w:b/>
          <w:bCs/>
          <w:rtl/>
        </w:rPr>
        <w:t>رؤية استراتيجي</w:t>
      </w:r>
      <w:r w:rsidRPr="00AC40B4">
        <w:rPr>
          <w:rFonts w:hint="cs"/>
          <w:b/>
          <w:bCs/>
          <w:rtl/>
        </w:rPr>
        <w:t>ة</w:t>
      </w:r>
      <w:r w:rsidRPr="00AC40B4">
        <w:rPr>
          <w:b/>
          <w:bCs/>
          <w:rtl/>
        </w:rPr>
        <w:t xml:space="preserve"> لتطوير منظومة إدارة الحشود بالمسجد الحرام</w:t>
      </w:r>
      <w:r w:rsidRPr="00AC40B4">
        <w:rPr>
          <w:rFonts w:hint="cs"/>
          <w:b/>
          <w:bCs/>
          <w:rtl/>
        </w:rPr>
        <w:t>.</w:t>
      </w:r>
    </w:p>
    <w:p w14:paraId="03994DB6" w14:textId="77777777" w:rsidR="006A16FF" w:rsidRPr="00A37BDD" w:rsidRDefault="006A16FF" w:rsidP="006A16FF">
      <w:pPr>
        <w:rPr>
          <w:rFonts w:eastAsia="Calibri"/>
          <w:rtl/>
        </w:rPr>
      </w:pPr>
      <w:r w:rsidRPr="00A37BDD">
        <w:rPr>
          <w:rFonts w:eastAsia="Calibri"/>
          <w:rtl/>
        </w:rPr>
        <w:t>إن ما يُحتّمه الواقع على إدارة الحشود القيام به لا يخرج عن أهداف الإدارة العامة الرئيسة</w:t>
      </w:r>
      <w:r>
        <w:rPr>
          <w:rFonts w:eastAsia="Calibri"/>
          <w:rtl/>
        </w:rPr>
        <w:t>،</w:t>
      </w:r>
      <w:r w:rsidRPr="00A37BDD">
        <w:rPr>
          <w:rFonts w:eastAsia="Calibri"/>
          <w:rtl/>
        </w:rPr>
        <w:t xml:space="preserve"> ومن اللازم –حقاً- وضع رؤية استراتيجيه تهتم بتوقع المستقبل وتحديد أفضل السبل لإنجاز الأهداف التنظيمية في مجال التحكم بالحشود في المسجد الحرام</w:t>
      </w:r>
      <w:r>
        <w:rPr>
          <w:rFonts w:eastAsia="Calibri"/>
          <w:rtl/>
        </w:rPr>
        <w:t>،</w:t>
      </w:r>
      <w:r w:rsidRPr="00A37BDD">
        <w:rPr>
          <w:rFonts w:eastAsia="Calibri"/>
          <w:rtl/>
        </w:rPr>
        <w:t xml:space="preserve"> بتخطيط سليم يحقق النتائج المرجوّة في التحكّم الأمثل بالحشود البشرية بالمسجد الحرام</w:t>
      </w:r>
      <w:r>
        <w:rPr>
          <w:rFonts w:eastAsia="Calibri"/>
          <w:rtl/>
        </w:rPr>
        <w:t>،</w:t>
      </w:r>
      <w:r w:rsidRPr="00A37BDD">
        <w:rPr>
          <w:rFonts w:eastAsia="Calibri"/>
          <w:rtl/>
        </w:rPr>
        <w:t xml:space="preserve"> وبما يعمل على الاستغلال الأمثل للموارد المالية والبشرية والفنية بكل دقّة</w:t>
      </w:r>
      <w:r>
        <w:rPr>
          <w:rFonts w:eastAsia="Calibri"/>
          <w:rtl/>
        </w:rPr>
        <w:t>،</w:t>
      </w:r>
      <w:r w:rsidRPr="00A37BDD">
        <w:rPr>
          <w:rFonts w:eastAsia="Calibri"/>
          <w:rtl/>
        </w:rPr>
        <w:t xml:space="preserve"> فالنجاح أو الإخفاق مبني على الرؤية السليمة للمستقبل مع الاستفادة من مجريات الحاضر</w:t>
      </w:r>
      <w:r>
        <w:rPr>
          <w:rFonts w:eastAsia="Calibri"/>
          <w:rtl/>
        </w:rPr>
        <w:t>،</w:t>
      </w:r>
      <w:r w:rsidRPr="00A37BDD">
        <w:rPr>
          <w:rFonts w:eastAsia="Calibri"/>
          <w:rtl/>
        </w:rPr>
        <w:t xml:space="preserve"> وما فيه من سلبيات وعوائق. والباحث من وجهة نظره - المتواضعة – يسعى إلى وضع أسس معتمدة على مبادئ راسخة في التحكّم بالحشود بالمسجد الحرام من الضروري الوصول </w:t>
      </w:r>
      <w:r w:rsidRPr="00A37BDD">
        <w:rPr>
          <w:rFonts w:eastAsia="Calibri"/>
          <w:rtl/>
        </w:rPr>
        <w:lastRenderedPageBreak/>
        <w:t>إليها لتحقيق أهداف استراتيجيه واقعية وفق الأسس العلمية للتحكّم بالحشود البشرية وإدارتها باحترافية وفاعلية</w:t>
      </w:r>
      <w:r>
        <w:rPr>
          <w:rFonts w:eastAsia="Calibri"/>
          <w:rtl/>
        </w:rPr>
        <w:t>،</w:t>
      </w:r>
      <w:r w:rsidRPr="00A37BDD">
        <w:rPr>
          <w:rFonts w:eastAsia="Calibri"/>
          <w:rtl/>
        </w:rPr>
        <w:t xml:space="preserve"> ومن متطلبات تلك الإستراتيجية ما يأتي: </w:t>
      </w:r>
    </w:p>
    <w:p w14:paraId="2B46E209" w14:textId="77777777" w:rsidR="006A16FF" w:rsidRPr="00A37BDD" w:rsidRDefault="006A16FF" w:rsidP="006A16FF">
      <w:pPr>
        <w:spacing w:line="240" w:lineRule="auto"/>
        <w:rPr>
          <w:rFonts w:eastAsia="Calibri"/>
          <w:b/>
          <w:bCs/>
          <w:rtl/>
        </w:rPr>
      </w:pPr>
      <w:r w:rsidRPr="00A37BDD">
        <w:rPr>
          <w:rFonts w:eastAsia="Calibri"/>
          <w:b/>
          <w:bCs/>
          <w:rtl/>
        </w:rPr>
        <w:t xml:space="preserve">أولاً : العنصر البشري: </w:t>
      </w:r>
    </w:p>
    <w:p w14:paraId="595A3F78" w14:textId="77777777" w:rsidR="006A16FF" w:rsidRDefault="006A16FF" w:rsidP="006A16FF">
      <w:pPr>
        <w:rPr>
          <w:rFonts w:eastAsia="Calibri"/>
          <w:rtl/>
        </w:rPr>
      </w:pPr>
      <w:r w:rsidRPr="00A37BDD">
        <w:rPr>
          <w:rFonts w:eastAsia="Calibri"/>
          <w:rtl/>
        </w:rPr>
        <w:t>يعد العنصر البشري عاملاً مهماً في تحقيق أي رؤية استراتيجية لاسيما إذا كانت تتعلق بالملايين من البشر</w:t>
      </w:r>
      <w:r>
        <w:rPr>
          <w:rFonts w:eastAsia="Calibri"/>
          <w:rtl/>
        </w:rPr>
        <w:t>،</w:t>
      </w:r>
      <w:r w:rsidRPr="00A37BDD">
        <w:rPr>
          <w:rFonts w:eastAsia="Calibri"/>
          <w:rtl/>
        </w:rPr>
        <w:t xml:space="preserve"> وفي موقع تهوي إليه أفئدة المليار والنصف من أرجاء المعمورة</w:t>
      </w:r>
      <w:r>
        <w:rPr>
          <w:rFonts w:eastAsia="Calibri"/>
          <w:rtl/>
        </w:rPr>
        <w:t>،</w:t>
      </w:r>
      <w:r w:rsidRPr="00A37BDD">
        <w:rPr>
          <w:rFonts w:eastAsia="Calibri"/>
          <w:rtl/>
        </w:rPr>
        <w:t xml:space="preserve"> ولابد للعنصر البشري المساهم في إدارة الحشود والتحكم بها أن يكون مؤهلاً تأهيلاً جيداً</w:t>
      </w:r>
      <w:r>
        <w:rPr>
          <w:rFonts w:eastAsia="Calibri"/>
          <w:rtl/>
        </w:rPr>
        <w:t>،</w:t>
      </w:r>
      <w:r w:rsidRPr="00A37BDD">
        <w:rPr>
          <w:rFonts w:eastAsia="Calibri"/>
          <w:rtl/>
        </w:rPr>
        <w:t xml:space="preserve"> وذا مهارات مختلفة</w:t>
      </w:r>
      <w:r>
        <w:rPr>
          <w:rFonts w:eastAsia="Calibri"/>
          <w:rtl/>
        </w:rPr>
        <w:t>،</w:t>
      </w:r>
      <w:r w:rsidRPr="00A37BDD">
        <w:rPr>
          <w:rFonts w:eastAsia="Calibri"/>
          <w:rtl/>
        </w:rPr>
        <w:t xml:space="preserve"> وذا قدرة على التحمّل والأداء اللبق الملائم للفئة التي يتعامل معها</w:t>
      </w:r>
      <w:r>
        <w:rPr>
          <w:rFonts w:eastAsia="Calibri"/>
          <w:rtl/>
        </w:rPr>
        <w:t>،</w:t>
      </w:r>
      <w:r w:rsidRPr="00A37BDD">
        <w:rPr>
          <w:rFonts w:eastAsia="Calibri"/>
          <w:rtl/>
        </w:rPr>
        <w:t xml:space="preserve"> وبناء الثقة بين الحشد وعناصر الإدارة</w:t>
      </w:r>
      <w:r>
        <w:rPr>
          <w:rFonts w:eastAsia="Calibri"/>
          <w:rtl/>
        </w:rPr>
        <w:t>،</w:t>
      </w:r>
      <w:r w:rsidRPr="00A37BDD">
        <w:rPr>
          <w:rFonts w:eastAsia="Calibri"/>
          <w:rtl/>
        </w:rPr>
        <w:t xml:space="preserve"> إذ يؤكد (</w:t>
      </w:r>
      <w:r w:rsidRPr="00A37BDD">
        <w:rPr>
          <w:rFonts w:eastAsia="Calibri"/>
        </w:rPr>
        <w:t>HOGO,2012</w:t>
      </w:r>
      <w:r w:rsidRPr="00A37BDD">
        <w:rPr>
          <w:rFonts w:eastAsia="Calibri"/>
          <w:rtl/>
        </w:rPr>
        <w:t>)  بأن كسب الثقة والحوار من رجال الشرطة للحشود هو ما يدفع لتعزيز حقوق الإنسان وكسب الاستجابة الفعالة</w:t>
      </w:r>
      <w:r w:rsidRPr="00A37BDD">
        <w:rPr>
          <w:rFonts w:eastAsia="Calibri"/>
          <w:vertAlign w:val="superscript"/>
          <w:rtl/>
        </w:rPr>
        <w:t>(</w:t>
      </w:r>
      <w:r w:rsidRPr="00A37BDD">
        <w:rPr>
          <w:rFonts w:eastAsia="Calibri"/>
          <w:vertAlign w:val="superscript"/>
          <w:rtl/>
        </w:rPr>
        <w:footnoteReference w:id="16"/>
      </w:r>
      <w:r w:rsidRPr="00A37BDD">
        <w:rPr>
          <w:rFonts w:eastAsia="Calibri"/>
          <w:vertAlign w:val="superscript"/>
          <w:rtl/>
        </w:rPr>
        <w:t>)</w:t>
      </w:r>
      <w:r>
        <w:rPr>
          <w:rFonts w:eastAsia="Calibri"/>
          <w:rtl/>
        </w:rPr>
        <w:t>،</w:t>
      </w:r>
      <w:r w:rsidRPr="00A37BDD">
        <w:rPr>
          <w:rFonts w:eastAsia="Calibri"/>
          <w:rtl/>
        </w:rPr>
        <w:t xml:space="preserve"> وللوصول إلى ذلك يستدعي مساهمة الجامعات والكليات ومراكز البحث العلمي في إعداد وتأهيل وتطوير أداء العاملين بمنظومة التحكّم بالحشود</w:t>
      </w:r>
      <w:r>
        <w:rPr>
          <w:rFonts w:eastAsia="Calibri"/>
          <w:rtl/>
        </w:rPr>
        <w:t>،</w:t>
      </w:r>
      <w:r w:rsidRPr="00A37BDD">
        <w:rPr>
          <w:rFonts w:eastAsia="Calibri"/>
          <w:rtl/>
        </w:rPr>
        <w:t xml:space="preserve"> ويناشد الباحث أصحاب القرار في إنشاء أكاديمية مختصة بإدارة الحشود البشرية تتولى تقديم البرامج اللازمة لإعداد العناصر البشرية المؤهلين التأهيل اللازم للقيام بتلك المهمة. </w:t>
      </w:r>
    </w:p>
    <w:p w14:paraId="7641D461" w14:textId="77777777" w:rsidR="006A16FF" w:rsidRPr="00A37BDD" w:rsidRDefault="006A16FF" w:rsidP="006A16FF">
      <w:pPr>
        <w:spacing w:before="120"/>
        <w:rPr>
          <w:rFonts w:eastAsia="Calibri"/>
          <w:b/>
          <w:bCs/>
          <w:rtl/>
        </w:rPr>
      </w:pPr>
      <w:r w:rsidRPr="00A37BDD">
        <w:rPr>
          <w:rFonts w:eastAsia="Calibri"/>
          <w:b/>
          <w:bCs/>
          <w:rtl/>
        </w:rPr>
        <w:t xml:space="preserve">ثانياً: العنصر الهندسي: </w:t>
      </w:r>
    </w:p>
    <w:p w14:paraId="567D7BC2" w14:textId="77777777" w:rsidR="006A16FF" w:rsidRDefault="006A16FF" w:rsidP="006A16FF">
      <w:pPr>
        <w:rPr>
          <w:rFonts w:eastAsia="Calibri"/>
          <w:rtl/>
        </w:rPr>
      </w:pPr>
      <w:r w:rsidRPr="00A37BDD">
        <w:rPr>
          <w:rFonts w:eastAsia="Calibri"/>
          <w:rtl/>
        </w:rPr>
        <w:t>الذي يُعايش الواقع الفعلي للمشاريع الهندسية بالمسجد الحرام</w:t>
      </w:r>
      <w:r>
        <w:rPr>
          <w:rFonts w:eastAsia="Calibri"/>
          <w:rtl/>
        </w:rPr>
        <w:t>،</w:t>
      </w:r>
      <w:r w:rsidRPr="00A37BDD">
        <w:rPr>
          <w:rFonts w:eastAsia="Calibri"/>
          <w:rtl/>
        </w:rPr>
        <w:t xml:space="preserve"> والطرق المؤدية إليه</w:t>
      </w:r>
      <w:r>
        <w:rPr>
          <w:rFonts w:eastAsia="Calibri"/>
          <w:rtl/>
        </w:rPr>
        <w:t>،</w:t>
      </w:r>
      <w:r w:rsidRPr="00A37BDD">
        <w:rPr>
          <w:rFonts w:eastAsia="Calibri"/>
          <w:rtl/>
        </w:rPr>
        <w:t xml:space="preserve"> والصعوبات التي يعانيها الزوار في سبيل الوصول إليه</w:t>
      </w:r>
      <w:r>
        <w:rPr>
          <w:rFonts w:eastAsia="Calibri"/>
          <w:rtl/>
        </w:rPr>
        <w:t>،</w:t>
      </w:r>
      <w:r w:rsidRPr="00A37BDD">
        <w:rPr>
          <w:rFonts w:eastAsia="Calibri"/>
          <w:rtl/>
        </w:rPr>
        <w:t xml:space="preserve"> ومغادرته يُدرك أن من الضرورة تأسيس بُنى تحتية ضخمة لخدمات النقل العام</w:t>
      </w:r>
      <w:r>
        <w:rPr>
          <w:rFonts w:eastAsia="Calibri"/>
          <w:rtl/>
        </w:rPr>
        <w:t>،</w:t>
      </w:r>
      <w:r w:rsidRPr="00A37BDD">
        <w:rPr>
          <w:rFonts w:eastAsia="Calibri"/>
          <w:rtl/>
        </w:rPr>
        <w:t xml:space="preserve"> بما فيها الباصات</w:t>
      </w:r>
      <w:r>
        <w:rPr>
          <w:rFonts w:eastAsia="Calibri"/>
          <w:rtl/>
        </w:rPr>
        <w:t>،</w:t>
      </w:r>
      <w:r w:rsidRPr="00A37BDD">
        <w:rPr>
          <w:rFonts w:eastAsia="Calibri"/>
          <w:rtl/>
        </w:rPr>
        <w:t xml:space="preserve"> ومترو الأنفاق</w:t>
      </w:r>
      <w:r>
        <w:rPr>
          <w:rFonts w:eastAsia="Calibri"/>
          <w:rtl/>
        </w:rPr>
        <w:t>،</w:t>
      </w:r>
      <w:r w:rsidRPr="00A37BDD">
        <w:rPr>
          <w:rFonts w:eastAsia="Calibri"/>
          <w:rtl/>
        </w:rPr>
        <w:t xml:space="preserve"> ومواقع الإخلاء</w:t>
      </w:r>
      <w:r>
        <w:rPr>
          <w:rFonts w:eastAsia="Calibri"/>
          <w:rtl/>
        </w:rPr>
        <w:t>،</w:t>
      </w:r>
      <w:r w:rsidRPr="00A37BDD">
        <w:rPr>
          <w:rFonts w:eastAsia="Calibri"/>
          <w:rtl/>
        </w:rPr>
        <w:t xml:space="preserve"> والمنشآت الحيوية الضرورية لتقديم الخدمات الضرورية لملايين البشر الذين يترددون على ذلك الموقع على مدار الساعة</w:t>
      </w:r>
      <w:r>
        <w:rPr>
          <w:rFonts w:eastAsia="Calibri"/>
          <w:rtl/>
        </w:rPr>
        <w:t>،</w:t>
      </w:r>
      <w:r w:rsidRPr="00A37BDD">
        <w:rPr>
          <w:rFonts w:eastAsia="Calibri"/>
          <w:rtl/>
        </w:rPr>
        <w:t xml:space="preserve"> والتقليل من المباني القريبة من المسجد الحرام والتي أثرت سلباً على حركة الحشود</w:t>
      </w:r>
      <w:r>
        <w:rPr>
          <w:rFonts w:eastAsia="Calibri"/>
          <w:rtl/>
        </w:rPr>
        <w:t>،</w:t>
      </w:r>
      <w:r w:rsidRPr="00A37BDD">
        <w:rPr>
          <w:rFonts w:eastAsia="Calibri"/>
          <w:rtl/>
        </w:rPr>
        <w:t xml:space="preserve"> وتنقلاتهم</w:t>
      </w:r>
      <w:r>
        <w:rPr>
          <w:rFonts w:eastAsia="Calibri"/>
          <w:rtl/>
        </w:rPr>
        <w:t>،</w:t>
      </w:r>
      <w:r w:rsidRPr="00A37BDD">
        <w:rPr>
          <w:rFonts w:eastAsia="Calibri"/>
          <w:rtl/>
        </w:rPr>
        <w:t xml:space="preserve"> للتخفيف من نقاط تجمّع الكتل البشرية في مسارات ضيقة أو غير آمنة</w:t>
      </w:r>
      <w:r>
        <w:rPr>
          <w:rFonts w:eastAsia="Calibri"/>
          <w:rtl/>
        </w:rPr>
        <w:t>،</w:t>
      </w:r>
      <w:r w:rsidRPr="00A37BDD">
        <w:rPr>
          <w:rFonts w:eastAsia="Calibri"/>
          <w:rtl/>
        </w:rPr>
        <w:t xml:space="preserve"> وفي هذا السياق يؤكد (</w:t>
      </w:r>
      <w:r w:rsidRPr="00A37BDD">
        <w:rPr>
          <w:rFonts w:eastAsia="Calibri"/>
        </w:rPr>
        <w:t>Bruce Mann,2009</w:t>
      </w:r>
      <w:r w:rsidRPr="00A37BDD">
        <w:rPr>
          <w:rFonts w:eastAsia="Calibri"/>
          <w:rtl/>
        </w:rPr>
        <w:t>) إن الأفضل منع تشكيل الحشود بأعداد كبيرة هو الأفضل من حث تخفيف التكاليف التي سوف تتطلبها إدارتها حينئذ</w:t>
      </w:r>
      <w:r>
        <w:rPr>
          <w:rFonts w:eastAsia="Calibri"/>
          <w:rtl/>
        </w:rPr>
        <w:t>،</w:t>
      </w:r>
      <w:r w:rsidRPr="00A37BDD">
        <w:rPr>
          <w:rFonts w:eastAsia="Calibri"/>
          <w:rtl/>
        </w:rPr>
        <w:t xml:space="preserve"> فالوقاية خير من العلاج</w:t>
      </w:r>
      <w:r w:rsidRPr="00A37BDD">
        <w:rPr>
          <w:rFonts w:eastAsia="Calibri"/>
          <w:vertAlign w:val="superscript"/>
          <w:rtl/>
        </w:rPr>
        <w:t>(</w:t>
      </w:r>
      <w:r w:rsidRPr="00A37BDD">
        <w:rPr>
          <w:rFonts w:eastAsia="Calibri"/>
          <w:vertAlign w:val="superscript"/>
          <w:rtl/>
        </w:rPr>
        <w:footnoteReference w:id="17"/>
      </w:r>
      <w:r w:rsidRPr="00A37BDD">
        <w:rPr>
          <w:rFonts w:eastAsia="Calibri"/>
          <w:vertAlign w:val="superscript"/>
          <w:rtl/>
        </w:rPr>
        <w:t>)</w:t>
      </w:r>
      <w:r w:rsidRPr="00A37BDD">
        <w:rPr>
          <w:rFonts w:eastAsia="Calibri"/>
          <w:rtl/>
        </w:rPr>
        <w:t>.</w:t>
      </w:r>
    </w:p>
    <w:p w14:paraId="27019852" w14:textId="77777777" w:rsidR="006A16FF" w:rsidRPr="00A37BDD" w:rsidRDefault="006A16FF" w:rsidP="006A16FF">
      <w:pPr>
        <w:spacing w:before="120"/>
        <w:rPr>
          <w:rFonts w:eastAsia="Calibri"/>
          <w:b/>
          <w:bCs/>
          <w:rtl/>
        </w:rPr>
      </w:pPr>
      <w:r w:rsidRPr="00A37BDD">
        <w:rPr>
          <w:rFonts w:eastAsia="Calibri"/>
          <w:b/>
          <w:bCs/>
          <w:rtl/>
        </w:rPr>
        <w:t xml:space="preserve">ثالثاً: العنصر التقني: </w:t>
      </w:r>
    </w:p>
    <w:p w14:paraId="033D4946" w14:textId="77777777" w:rsidR="006A16FF" w:rsidRDefault="006A16FF" w:rsidP="006A16FF">
      <w:pPr>
        <w:spacing w:line="240" w:lineRule="auto"/>
        <w:rPr>
          <w:rFonts w:eastAsia="Calibri"/>
          <w:rtl/>
        </w:rPr>
      </w:pPr>
      <w:r w:rsidRPr="00A37BDD">
        <w:rPr>
          <w:rFonts w:eastAsia="Calibri"/>
          <w:rtl/>
        </w:rPr>
        <w:t>وتهدف هذه الإستراتيجية إلى استعمال كل ما توصلت إليه التقنيات الحديثة من تطور في الإسهام بالتحكم بالحشود البشرية</w:t>
      </w:r>
      <w:r>
        <w:rPr>
          <w:rFonts w:eastAsia="Calibri"/>
          <w:rtl/>
        </w:rPr>
        <w:t>،</w:t>
      </w:r>
      <w:r w:rsidRPr="00A37BDD">
        <w:rPr>
          <w:rFonts w:eastAsia="Calibri"/>
          <w:rtl/>
        </w:rPr>
        <w:t xml:space="preserve"> بالاعتماد على الآلة والتقليل من الاعتماد على الأشخاص</w:t>
      </w:r>
      <w:r>
        <w:rPr>
          <w:rFonts w:eastAsia="Calibri"/>
          <w:rtl/>
        </w:rPr>
        <w:t>،</w:t>
      </w:r>
      <w:r w:rsidRPr="00A37BDD">
        <w:rPr>
          <w:rFonts w:eastAsia="Calibri"/>
          <w:rtl/>
        </w:rPr>
        <w:t xml:space="preserve"> وذلك بتفعيل أنظمة قياس كثافة الحشود</w:t>
      </w:r>
      <w:r>
        <w:rPr>
          <w:rFonts w:eastAsia="Calibri"/>
          <w:rtl/>
        </w:rPr>
        <w:t>،</w:t>
      </w:r>
      <w:r w:rsidRPr="00A37BDD">
        <w:rPr>
          <w:rFonts w:eastAsia="Calibri"/>
          <w:rtl/>
        </w:rPr>
        <w:t xml:space="preserve"> والتي تعطي مؤشرات حقيقية لغرفة التحكم والمراقبة عن الأعداد الفعلية للأشخاص</w:t>
      </w:r>
      <w:r>
        <w:rPr>
          <w:rFonts w:eastAsia="Calibri"/>
          <w:rtl/>
        </w:rPr>
        <w:t>،</w:t>
      </w:r>
      <w:r w:rsidRPr="00A37BDD">
        <w:rPr>
          <w:rFonts w:eastAsia="Calibri"/>
          <w:rtl/>
        </w:rPr>
        <w:t xml:space="preserve"> وتُسهم بشكل فعال وسريع في التنبؤ بالخطر</w:t>
      </w:r>
      <w:r>
        <w:rPr>
          <w:rFonts w:eastAsia="Calibri"/>
          <w:rtl/>
        </w:rPr>
        <w:t>،</w:t>
      </w:r>
      <w:r w:rsidRPr="00A37BDD">
        <w:rPr>
          <w:rFonts w:eastAsia="Calibri"/>
          <w:rtl/>
        </w:rPr>
        <w:t xml:space="preserve"> ووضع الاقتراحات الملائمة له وفق المعطيات المتفق عليها مسبقاً في النظام</w:t>
      </w:r>
      <w:r>
        <w:rPr>
          <w:rFonts w:eastAsia="Calibri"/>
          <w:rtl/>
        </w:rPr>
        <w:t>،</w:t>
      </w:r>
      <w:r w:rsidRPr="00A37BDD">
        <w:rPr>
          <w:rFonts w:eastAsia="Calibri"/>
          <w:rtl/>
        </w:rPr>
        <w:t xml:space="preserve"> كما يتطلب الأمر استعمال التقنية في نقل الرسائل الإلكترونية</w:t>
      </w:r>
      <w:r>
        <w:rPr>
          <w:rFonts w:eastAsia="Calibri"/>
          <w:rtl/>
        </w:rPr>
        <w:t>،</w:t>
      </w:r>
      <w:r w:rsidRPr="00A37BDD">
        <w:rPr>
          <w:rFonts w:eastAsia="Calibri"/>
          <w:rtl/>
        </w:rPr>
        <w:t xml:space="preserve"> وقفل المداخل</w:t>
      </w:r>
      <w:r>
        <w:rPr>
          <w:rFonts w:eastAsia="Calibri"/>
          <w:rtl/>
        </w:rPr>
        <w:t>،</w:t>
      </w:r>
      <w:r w:rsidRPr="00A37BDD">
        <w:rPr>
          <w:rFonts w:eastAsia="Calibri"/>
          <w:rtl/>
        </w:rPr>
        <w:t xml:space="preserve"> وتوجيه السلالم والمسارات الكترونياً</w:t>
      </w:r>
      <w:r>
        <w:rPr>
          <w:rFonts w:eastAsia="Calibri"/>
          <w:rtl/>
        </w:rPr>
        <w:t>،</w:t>
      </w:r>
      <w:r w:rsidRPr="00A37BDD">
        <w:rPr>
          <w:rFonts w:eastAsia="Calibri"/>
          <w:rtl/>
        </w:rPr>
        <w:t xml:space="preserve"> واستعمال أنظمة الصوت في التدخل السريع بالمواقع الحرجة التي قد يصعب الانتقال لها وقت الحاجة إلى ذلك</w:t>
      </w:r>
      <w:r>
        <w:rPr>
          <w:rFonts w:eastAsia="Calibri"/>
          <w:rtl/>
        </w:rPr>
        <w:t>،</w:t>
      </w:r>
      <w:r w:rsidRPr="00A37BDD">
        <w:rPr>
          <w:rFonts w:eastAsia="Calibri"/>
          <w:rtl/>
        </w:rPr>
        <w:t xml:space="preserve"> إضافة إلى إمكانية مزج التقنيات المستخدمة بأنظمة أمنية أخرى تُسهم في أمن الحشود وتحقيق طمأنينتهم</w:t>
      </w:r>
      <w:r>
        <w:rPr>
          <w:rFonts w:eastAsia="Calibri"/>
          <w:rtl/>
        </w:rPr>
        <w:t>،</w:t>
      </w:r>
      <w:r w:rsidRPr="00A37BDD">
        <w:rPr>
          <w:rFonts w:eastAsia="Calibri"/>
          <w:rtl/>
        </w:rPr>
        <w:t xml:space="preserve"> كأنظمة التعرف على المشبوهين</w:t>
      </w:r>
      <w:r>
        <w:rPr>
          <w:rFonts w:eastAsia="Calibri"/>
          <w:rtl/>
        </w:rPr>
        <w:t>،</w:t>
      </w:r>
      <w:r w:rsidRPr="00A37BDD">
        <w:rPr>
          <w:rFonts w:eastAsia="Calibri"/>
          <w:rtl/>
        </w:rPr>
        <w:t xml:space="preserve"> أو السلوكيات المخالفة والخاطئة</w:t>
      </w:r>
      <w:r>
        <w:rPr>
          <w:rFonts w:eastAsia="Calibri"/>
          <w:rtl/>
        </w:rPr>
        <w:t>،</w:t>
      </w:r>
      <w:r w:rsidRPr="00A37BDD">
        <w:rPr>
          <w:rFonts w:eastAsia="Calibri"/>
          <w:rtl/>
        </w:rPr>
        <w:t xml:space="preserve"> ليتسنى بث الإنذارات للمختصين وبعث الإشعارات التي تسهم في اتخاذ التدابير اللازمة بها قبل تأثيرها على سلامة الحشد. </w:t>
      </w:r>
    </w:p>
    <w:p w14:paraId="6130C0D8" w14:textId="77777777" w:rsidR="006A16FF" w:rsidRPr="00A37BDD" w:rsidRDefault="006A16FF" w:rsidP="006A16FF">
      <w:pPr>
        <w:spacing w:before="120"/>
        <w:rPr>
          <w:rFonts w:eastAsia="Calibri"/>
          <w:b/>
          <w:bCs/>
          <w:rtl/>
        </w:rPr>
      </w:pPr>
      <w:r w:rsidRPr="00A37BDD">
        <w:rPr>
          <w:rFonts w:eastAsia="Calibri"/>
          <w:b/>
          <w:bCs/>
          <w:rtl/>
        </w:rPr>
        <w:t xml:space="preserve">رابعاً : تأسيس مركز لأبحاث الحشود: </w:t>
      </w:r>
    </w:p>
    <w:p w14:paraId="26630413" w14:textId="77777777" w:rsidR="006A16FF" w:rsidRDefault="006A16FF" w:rsidP="006A16FF">
      <w:pPr>
        <w:rPr>
          <w:rFonts w:eastAsia="Calibri"/>
          <w:rtl/>
        </w:rPr>
      </w:pPr>
      <w:r>
        <w:rPr>
          <w:rFonts w:eastAsia="Calibri"/>
          <w:rtl/>
        </w:rPr>
        <w:t xml:space="preserve">تهدف </w:t>
      </w:r>
      <w:r>
        <w:rPr>
          <w:rFonts w:eastAsia="Calibri" w:hint="cs"/>
          <w:rtl/>
        </w:rPr>
        <w:t>ا</w:t>
      </w:r>
      <w:r w:rsidRPr="00A37BDD">
        <w:rPr>
          <w:rFonts w:eastAsia="Calibri"/>
          <w:rtl/>
        </w:rPr>
        <w:t>ستراتيجية إنشاء مركز لأبحاث الحشود  المشاركة في صنع القرارات المناسبة لمتطلبات الحشود. إذ أن توظيف مُستشارين مختصين في إدارة الحشود من النواحي الفنية والقانونية والنفسية يُسهم في تحقيق معيار سلامة أعلى للحشود البشرية ويضمن صدور قرارات مدروسة تخفف من الخسائر الاقتصادية</w:t>
      </w:r>
      <w:r>
        <w:rPr>
          <w:rFonts w:eastAsia="Calibri"/>
          <w:rtl/>
        </w:rPr>
        <w:t>،</w:t>
      </w:r>
      <w:r w:rsidRPr="00A37BDD">
        <w:rPr>
          <w:rFonts w:eastAsia="Calibri"/>
          <w:rtl/>
        </w:rPr>
        <w:t xml:space="preserve"> وتوفر الموارد المالية لجهة الإدارة</w:t>
      </w:r>
      <w:r w:rsidRPr="00A37BDD">
        <w:rPr>
          <w:rFonts w:eastAsia="Calibri"/>
          <w:vertAlign w:val="superscript"/>
          <w:rtl/>
        </w:rPr>
        <w:t>(</w:t>
      </w:r>
      <w:r w:rsidRPr="00A37BDD">
        <w:rPr>
          <w:rFonts w:eastAsia="Calibri"/>
          <w:vertAlign w:val="superscript"/>
          <w:rtl/>
        </w:rPr>
        <w:footnoteReference w:id="18"/>
      </w:r>
      <w:r w:rsidRPr="00A37BDD">
        <w:rPr>
          <w:rFonts w:eastAsia="Calibri"/>
          <w:vertAlign w:val="superscript"/>
          <w:rtl/>
        </w:rPr>
        <w:t>)</w:t>
      </w:r>
      <w:r>
        <w:rPr>
          <w:rFonts w:eastAsia="Calibri"/>
          <w:rtl/>
        </w:rPr>
        <w:t xml:space="preserve">.  </w:t>
      </w:r>
    </w:p>
    <w:p w14:paraId="3FA02312" w14:textId="77777777" w:rsidR="006A16FF" w:rsidRPr="00A37BDD" w:rsidRDefault="006A16FF" w:rsidP="006A16FF">
      <w:pPr>
        <w:spacing w:before="60"/>
        <w:rPr>
          <w:b/>
          <w:bCs/>
          <w:sz w:val="24"/>
          <w:szCs w:val="24"/>
          <w:rtl/>
        </w:rPr>
      </w:pPr>
      <w:r w:rsidRPr="00A37BDD">
        <w:rPr>
          <w:b/>
          <w:bCs/>
          <w:sz w:val="24"/>
          <w:szCs w:val="24"/>
          <w:rtl/>
        </w:rPr>
        <w:t xml:space="preserve">توصيات الدراسة: </w:t>
      </w:r>
    </w:p>
    <w:p w14:paraId="7D6E3F07" w14:textId="77777777" w:rsidR="006A16FF" w:rsidRPr="00A37BDD" w:rsidRDefault="006A16FF" w:rsidP="00A078B0">
      <w:pPr>
        <w:pStyle w:val="ListParagraph"/>
        <w:numPr>
          <w:ilvl w:val="0"/>
          <w:numId w:val="8"/>
        </w:numPr>
        <w:tabs>
          <w:tab w:val="left" w:pos="254"/>
        </w:tabs>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lastRenderedPageBreak/>
        <w:t>الاستعانة بالقطاع الخاص في تنفيذ برامج وخطط التحكم بالحشود على أن يكون تحت إشراف الجهات الأمنية المشغلة حالياً؛ لتخفيف الأعباء المادية على كاهل الحكومة.</w:t>
      </w:r>
    </w:p>
    <w:p w14:paraId="0974F96A" w14:textId="77777777" w:rsidR="006A16FF" w:rsidRPr="00A37BDD" w:rsidRDefault="006A16FF" w:rsidP="00A078B0">
      <w:pPr>
        <w:pStyle w:val="ListParagraph"/>
        <w:numPr>
          <w:ilvl w:val="0"/>
          <w:numId w:val="8"/>
        </w:numPr>
        <w:tabs>
          <w:tab w:val="left" w:pos="254"/>
        </w:tabs>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تفعيل الأنظمة ال</w:t>
      </w:r>
      <w:r>
        <w:rPr>
          <w:rFonts w:ascii="Sakkal Majalla" w:eastAsia="Calibri" w:hAnsi="Sakkal Majalla" w:cs="Sakkal Majalla" w:hint="cs"/>
          <w:sz w:val="22"/>
          <w:szCs w:val="22"/>
          <w:rtl/>
        </w:rPr>
        <w:t>إ</w:t>
      </w:r>
      <w:r w:rsidRPr="00A37BDD">
        <w:rPr>
          <w:rFonts w:ascii="Sakkal Majalla" w:eastAsia="Calibri" w:hAnsi="Sakkal Majalla" w:cs="Sakkal Majalla"/>
          <w:sz w:val="22"/>
          <w:szCs w:val="22"/>
          <w:rtl/>
        </w:rPr>
        <w:t>لكترونية في إدارة التحكم ومراكز قيادة الحشود</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لزيادة فاعليتها عن الوضع الحالي</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والوصول إلى معدلات أفضل في السيطرة على الحشود</w:t>
      </w:r>
      <w:r>
        <w:rPr>
          <w:rFonts w:ascii="Sakkal Majalla" w:eastAsia="Calibri" w:hAnsi="Sakkal Majalla" w:cs="Sakkal Majalla"/>
          <w:sz w:val="22"/>
          <w:szCs w:val="22"/>
          <w:rtl/>
        </w:rPr>
        <w:t>،</w:t>
      </w:r>
      <w:r w:rsidRPr="00A37BDD">
        <w:rPr>
          <w:rFonts w:ascii="Sakkal Majalla" w:eastAsia="Calibri" w:hAnsi="Sakkal Majalla" w:cs="Sakkal Majalla"/>
          <w:sz w:val="22"/>
          <w:szCs w:val="22"/>
          <w:rtl/>
        </w:rPr>
        <w:t xml:space="preserve"> والاستفادة من خبرات الدول المتقدمة في المجال التكنولوجي والأمني. </w:t>
      </w:r>
    </w:p>
    <w:p w14:paraId="67911360" w14:textId="77777777" w:rsidR="006A16FF" w:rsidRPr="00A37BDD" w:rsidRDefault="006A16FF" w:rsidP="00A078B0">
      <w:pPr>
        <w:pStyle w:val="ListParagraph"/>
        <w:numPr>
          <w:ilvl w:val="0"/>
          <w:numId w:val="8"/>
        </w:numPr>
        <w:tabs>
          <w:tab w:val="left" w:pos="254"/>
        </w:tabs>
        <w:ind w:left="0" w:firstLine="0"/>
        <w:rPr>
          <w:rFonts w:ascii="Sakkal Majalla" w:eastAsia="Calibri" w:hAnsi="Sakkal Majalla" w:cs="Sakkal Majalla"/>
          <w:sz w:val="22"/>
          <w:szCs w:val="22"/>
        </w:rPr>
      </w:pPr>
      <w:r w:rsidRPr="00A37BDD">
        <w:rPr>
          <w:rFonts w:ascii="Sakkal Majalla" w:eastAsia="Calibri" w:hAnsi="Sakkal Majalla" w:cs="Sakkal Majalla"/>
          <w:sz w:val="22"/>
          <w:szCs w:val="22"/>
          <w:rtl/>
        </w:rPr>
        <w:t xml:space="preserve"> تصميم المنطقة المركزية بما يتواءم مع الأعداد المطلوب استضافتها في السنوات القادمة وصولاً إلى عدد ثلاثين مليوناً في العام (2030م).</w:t>
      </w:r>
    </w:p>
    <w:p w14:paraId="23274C9E" w14:textId="0D0E7576" w:rsidR="007B3300" w:rsidRPr="006E7A5D" w:rsidRDefault="007B3300" w:rsidP="00F916E3">
      <w:pPr>
        <w:rPr>
          <w:rtl/>
        </w:rPr>
      </w:pPr>
    </w:p>
    <w:sectPr w:rsidR="007B3300" w:rsidRPr="006E7A5D" w:rsidSect="0005244F">
      <w:footerReference w:type="even" r:id="rId15"/>
      <w:footerReference w:type="default" r:id="rId16"/>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75756" w14:textId="77777777" w:rsidR="00A078B0" w:rsidRPr="00EA0E56" w:rsidRDefault="00A078B0" w:rsidP="00626B40">
      <w:pPr>
        <w:pStyle w:val="a1"/>
        <w:rPr>
          <w:rFonts w:ascii="Calibri" w:hAnsi="Calibri" w:cs="Arial"/>
        </w:rPr>
      </w:pPr>
      <w:r>
        <w:separator/>
      </w:r>
    </w:p>
  </w:endnote>
  <w:endnote w:type="continuationSeparator" w:id="0">
    <w:p w14:paraId="06B0657A" w14:textId="77777777" w:rsidR="00A078B0" w:rsidRPr="00EA0E56" w:rsidRDefault="00A078B0"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D6B16" w14:textId="77777777" w:rsidR="00A078B0" w:rsidRPr="00EA0E56" w:rsidRDefault="00A078B0" w:rsidP="00626B40">
      <w:pPr>
        <w:pStyle w:val="a1"/>
        <w:rPr>
          <w:rFonts w:ascii="Calibri" w:hAnsi="Calibri" w:cs="Arial"/>
        </w:rPr>
      </w:pPr>
      <w:r>
        <w:separator/>
      </w:r>
    </w:p>
  </w:footnote>
  <w:footnote w:type="continuationSeparator" w:id="0">
    <w:p w14:paraId="08D71F77" w14:textId="77777777" w:rsidR="00A078B0" w:rsidRPr="00EA0E56" w:rsidRDefault="00A078B0" w:rsidP="00626B40">
      <w:pPr>
        <w:pStyle w:val="a1"/>
        <w:rPr>
          <w:rFonts w:ascii="Calibri" w:hAnsi="Calibri" w:cs="Arial"/>
        </w:rPr>
      </w:pPr>
      <w:r>
        <w:continuationSeparator/>
      </w:r>
    </w:p>
  </w:footnote>
  <w:footnote w:id="1">
    <w:p w14:paraId="1B93B4EA"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الأنصاري, فريد (1417هـ) أبجديات البحث العلمي في العلوم الشرعية, الدار البيضاء: منشورات دار الفرقان, (د.ط) ص96.</w:t>
      </w:r>
    </w:p>
  </w:footnote>
  <w:footnote w:id="2">
    <w:p w14:paraId="0C903347"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ذوقان, عبيدات؛  وآخرون, البحث العلمي مفهومه ، أدواته ، قياسه , عمان: دار مجدولاي للنشر والتوزيع,  ص 12 . </w:t>
      </w:r>
    </w:p>
  </w:footnote>
  <w:footnote w:id="3">
    <w:p w14:paraId="130BDC19"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(ابن منظور: 3/150). </w:t>
      </w:r>
    </w:p>
  </w:footnote>
  <w:footnote w:id="4">
    <w:p w14:paraId="4907727D"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(الفيروز آبادي :1/277).</w:t>
      </w:r>
    </w:p>
  </w:footnote>
  <w:footnote w:id="5">
    <w:p w14:paraId="3DC00339"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(معجم اللغة العربية المعاصرة: 1/500).</w:t>
      </w:r>
    </w:p>
  </w:footnote>
  <w:footnote w:id="6">
    <w:p w14:paraId="0A486512"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rFonts w:eastAsia="Calibri"/>
          <w:sz w:val="16"/>
          <w:szCs w:val="16"/>
          <w:rtl/>
        </w:rPr>
        <w:t>العيدروس: ص2</w:t>
      </w:r>
      <w:r w:rsidRPr="00A33972">
        <w:rPr>
          <w:sz w:val="16"/>
          <w:szCs w:val="16"/>
          <w:rtl/>
        </w:rPr>
        <w:t>.</w:t>
      </w:r>
    </w:p>
  </w:footnote>
  <w:footnote w:id="7">
    <w:p w14:paraId="165A2255" w14:textId="77777777" w:rsidR="006A16FF" w:rsidRPr="00A33972" w:rsidRDefault="006A16FF" w:rsidP="006A16FF">
      <w:pPr>
        <w:pStyle w:val="FootnoteText"/>
        <w:rPr>
          <w:sz w:val="16"/>
          <w:szCs w:val="16"/>
          <w:rtl/>
        </w:rPr>
      </w:pPr>
      <w:r w:rsidRPr="00A33972">
        <w:rPr>
          <w:rFonts w:eastAsia="Calibri"/>
          <w:sz w:val="16"/>
          <w:szCs w:val="16"/>
          <w:rtl/>
        </w:rPr>
        <w:t>(</w:t>
      </w:r>
      <w:r w:rsidRPr="00A33972">
        <w:rPr>
          <w:rFonts w:eastAsia="Calibri"/>
          <w:sz w:val="16"/>
          <w:szCs w:val="16"/>
        </w:rPr>
        <w:t>(</w:t>
      </w:r>
      <w:r w:rsidRPr="00A33972">
        <w:rPr>
          <w:rFonts w:eastAsia="Calibri"/>
          <w:sz w:val="16"/>
          <w:szCs w:val="16"/>
        </w:rPr>
        <w:footnoteRef/>
      </w:r>
      <w:r w:rsidRPr="00A33972">
        <w:rPr>
          <w:rFonts w:eastAsia="Calibri"/>
          <w:sz w:val="16"/>
          <w:szCs w:val="16"/>
          <w:rtl/>
        </w:rPr>
        <w:t xml:space="preserve">  انظر: حامد, فيصل, التحديات التي تواجه الأجهزة الأمنية في المملكة العربية السعودية, ورقة عمل, مقدمة لجامعة نايف العربية للعلوم الأمنية نقلاً عن : </w:t>
      </w:r>
      <w:r w:rsidRPr="00A33972">
        <w:rPr>
          <w:rFonts w:eastAsia="Calibri"/>
          <w:sz w:val="16"/>
          <w:szCs w:val="16"/>
        </w:rPr>
        <w:t>(Oakland,2011,p.1)</w:t>
      </w:r>
      <w:r w:rsidRPr="00A33972">
        <w:rPr>
          <w:rFonts w:eastAsia="Calibri"/>
          <w:sz w:val="16"/>
          <w:szCs w:val="16"/>
          <w:rtl/>
        </w:rPr>
        <w:t xml:space="preserve">  : ص6. </w:t>
      </w:r>
    </w:p>
  </w:footnote>
  <w:footnote w:id="8">
    <w:p w14:paraId="1AE3D299" w14:textId="77777777" w:rsidR="006A16FF" w:rsidRPr="00A33972" w:rsidRDefault="006A16FF" w:rsidP="006A16FF">
      <w:pPr>
        <w:pStyle w:val="FootnoteText"/>
        <w:rPr>
          <w:rFonts w:eastAsia="Calibri"/>
          <w:sz w:val="16"/>
          <w:szCs w:val="16"/>
          <w:rtl/>
        </w:rPr>
      </w:pPr>
      <w:r w:rsidRPr="00A33972">
        <w:rPr>
          <w:rFonts w:eastAsia="Calibri"/>
          <w:sz w:val="16"/>
          <w:szCs w:val="16"/>
          <w:rtl/>
        </w:rPr>
        <w:t>(</w:t>
      </w:r>
      <w:r w:rsidRPr="00A33972">
        <w:rPr>
          <w:rFonts w:eastAsia="Calibri"/>
          <w:sz w:val="16"/>
          <w:szCs w:val="16"/>
        </w:rPr>
        <w:t>(</w:t>
      </w:r>
      <w:r w:rsidRPr="00A33972">
        <w:rPr>
          <w:rFonts w:eastAsia="Calibri"/>
          <w:sz w:val="16"/>
          <w:szCs w:val="16"/>
        </w:rPr>
        <w:footnoteRef/>
      </w:r>
      <w:r w:rsidRPr="00A33972">
        <w:rPr>
          <w:rFonts w:eastAsia="Calibri"/>
          <w:sz w:val="16"/>
          <w:szCs w:val="16"/>
          <w:rtl/>
        </w:rPr>
        <w:t xml:space="preserve">   انظر: المعجم الوسيط, 1/443.</w:t>
      </w:r>
    </w:p>
  </w:footnote>
  <w:footnote w:id="9">
    <w:p w14:paraId="31130881" w14:textId="77777777" w:rsidR="006A16FF" w:rsidRPr="00A33972" w:rsidRDefault="006A16FF" w:rsidP="006A16FF">
      <w:pPr>
        <w:pStyle w:val="FootnoteText"/>
        <w:rPr>
          <w:rFonts w:eastAsia="Calibri"/>
          <w:sz w:val="16"/>
          <w:szCs w:val="16"/>
          <w:rtl/>
        </w:rPr>
      </w:pPr>
      <w:r w:rsidRPr="00A33972">
        <w:rPr>
          <w:rFonts w:eastAsia="Calibri"/>
          <w:sz w:val="16"/>
          <w:szCs w:val="16"/>
          <w:rtl/>
        </w:rPr>
        <w:t>(</w:t>
      </w:r>
      <w:r w:rsidRPr="00A33972">
        <w:rPr>
          <w:rFonts w:eastAsia="Calibri"/>
          <w:sz w:val="16"/>
          <w:szCs w:val="16"/>
        </w:rPr>
        <w:t>(</w:t>
      </w:r>
      <w:r w:rsidRPr="00A33972">
        <w:rPr>
          <w:rFonts w:eastAsia="Calibri"/>
          <w:sz w:val="16"/>
          <w:szCs w:val="16"/>
        </w:rPr>
        <w:footnoteRef/>
      </w:r>
      <w:r w:rsidRPr="00A33972">
        <w:rPr>
          <w:rFonts w:eastAsia="Calibri"/>
          <w:sz w:val="16"/>
          <w:szCs w:val="16"/>
          <w:rtl/>
        </w:rPr>
        <w:t xml:space="preserve">   (</w:t>
      </w:r>
      <w:r w:rsidRPr="00A33972">
        <w:rPr>
          <w:rFonts w:eastAsia="Calibri"/>
          <w:sz w:val="16"/>
          <w:szCs w:val="16"/>
        </w:rPr>
        <w:t>Courtesy of the crowdsafe:6</w:t>
      </w:r>
      <w:r w:rsidRPr="00A33972">
        <w:rPr>
          <w:rFonts w:eastAsia="Calibri"/>
          <w:sz w:val="16"/>
          <w:szCs w:val="16"/>
          <w:rtl/>
        </w:rPr>
        <w:t>).</w:t>
      </w:r>
    </w:p>
  </w:footnote>
  <w:footnote w:id="10">
    <w:p w14:paraId="423A1D4C"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التقرير المعد من شركة بن لادن السعودية عن عناصر التوسعة السعودية الثالثة للمسجد الحرام والعناصر المرتبطة به, 2016م, ص1. </w:t>
      </w:r>
    </w:p>
  </w:footnote>
  <w:footnote w:id="11">
    <w:p w14:paraId="4A82BDAE" w14:textId="77777777" w:rsidR="006A16FF" w:rsidRPr="00A33972" w:rsidRDefault="006A16FF" w:rsidP="006A16FF">
      <w:pPr>
        <w:spacing w:line="240" w:lineRule="auto"/>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sz w:val="16"/>
          <w:szCs w:val="16"/>
        </w:rPr>
        <w:t>Understanding Crowd Behaviours : 55</w:t>
      </w:r>
    </w:p>
  </w:footnote>
  <w:footnote w:id="12">
    <w:p w14:paraId="14B3AA95"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سيد, عدنان (2015م) إدارة الحشود , بحث منشور في جامعة نايف العربية للعلوم الأمنية, ص3.</w:t>
      </w:r>
    </w:p>
  </w:footnote>
  <w:footnote w:id="13">
    <w:p w14:paraId="4BA3DEF5" w14:textId="77777777" w:rsidR="006A16FF" w:rsidRPr="00A33972" w:rsidRDefault="006A16FF" w:rsidP="006A16FF">
      <w:pPr>
        <w:pStyle w:val="FootnoteText"/>
        <w:rPr>
          <w:sz w:val="16"/>
          <w:szCs w:val="16"/>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sz w:val="16"/>
          <w:szCs w:val="16"/>
        </w:rPr>
        <w:t>GORRINGE,HOGO (2012) Dialogue Police , Decision Making, And the Management of Public Order During Protest Crowd Events, Published online 9 April In (wileyonlinelibrary.com) DOI:10.1002\jip.1359.</w:t>
      </w:r>
    </w:p>
  </w:footnote>
  <w:footnote w:id="14">
    <w:p w14:paraId="68AD4C1F" w14:textId="77777777" w:rsidR="006A16FF" w:rsidRPr="00A33972" w:rsidRDefault="006A16FF" w:rsidP="006A16FF">
      <w:pPr>
        <w:pStyle w:val="FootnoteText"/>
        <w:rPr>
          <w:sz w:val="16"/>
          <w:szCs w:val="16"/>
          <w:rtl/>
        </w:rPr>
      </w:pPr>
      <w:r w:rsidRPr="00A33972">
        <w:rPr>
          <w:sz w:val="16"/>
          <w:szCs w:val="16"/>
        </w:rPr>
        <w:t xml:space="preserve"> </w:t>
      </w: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sz w:val="16"/>
          <w:szCs w:val="16"/>
        </w:rPr>
        <w:t>Managing Crowd at Events and Venues of Mass Gathering, A Guide for state Government, Local Authorities Administrators and Organizers (2014), p:29.</w:t>
      </w:r>
    </w:p>
  </w:footnote>
  <w:footnote w:id="15">
    <w:p w14:paraId="5B4E2969" w14:textId="77777777" w:rsidR="006A16FF" w:rsidRPr="00A33972" w:rsidRDefault="006A16FF" w:rsidP="006A16FF">
      <w:pPr>
        <w:pStyle w:val="FootnoteText"/>
        <w:rPr>
          <w:sz w:val="16"/>
          <w:szCs w:val="16"/>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sz w:val="16"/>
          <w:szCs w:val="16"/>
        </w:rPr>
        <w:t xml:space="preserve">  </w:t>
      </w:r>
      <w:r w:rsidRPr="00A33972">
        <w:rPr>
          <w:sz w:val="16"/>
          <w:szCs w:val="16"/>
          <w:rtl/>
        </w:rPr>
        <w:t xml:space="preserve"> </w:t>
      </w:r>
      <w:r w:rsidRPr="00A33972">
        <w:rPr>
          <w:sz w:val="16"/>
          <w:szCs w:val="16"/>
        </w:rPr>
        <w:t>University of California Police Department, Berkeley ((2000) Crowd Management Policy , p:5.</w:t>
      </w:r>
    </w:p>
  </w:footnote>
  <w:footnote w:id="16">
    <w:p w14:paraId="60978D6A"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مصدر سابق, ص8.   </w:t>
      </w:r>
    </w:p>
  </w:footnote>
  <w:footnote w:id="17">
    <w:p w14:paraId="31190768" w14:textId="77777777" w:rsidR="006A16FF" w:rsidRPr="00A33972" w:rsidRDefault="006A16FF" w:rsidP="006A16FF">
      <w:pPr>
        <w:pStyle w:val="FootnoteText"/>
        <w:rPr>
          <w:sz w:val="16"/>
          <w:szCs w:val="16"/>
          <w:rtl/>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sz w:val="16"/>
          <w:szCs w:val="16"/>
        </w:rPr>
        <w:t>Understanding Crowd Behaviors (2009) Univeristy Of Leeds, P:12.</w:t>
      </w:r>
    </w:p>
  </w:footnote>
  <w:footnote w:id="18">
    <w:p w14:paraId="283DE9D7" w14:textId="77777777" w:rsidR="006A16FF" w:rsidRPr="00A33972" w:rsidRDefault="006A16FF" w:rsidP="006A16FF">
      <w:pPr>
        <w:pStyle w:val="FootnoteText"/>
        <w:rPr>
          <w:sz w:val="16"/>
          <w:szCs w:val="16"/>
        </w:rPr>
      </w:pPr>
      <w:r w:rsidRPr="00A33972">
        <w:rPr>
          <w:sz w:val="16"/>
          <w:szCs w:val="16"/>
          <w:rtl/>
        </w:rPr>
        <w:t>(</w:t>
      </w:r>
      <w:r w:rsidRPr="00A33972">
        <w:rPr>
          <w:sz w:val="16"/>
          <w:szCs w:val="16"/>
        </w:rPr>
        <w:t>(</w:t>
      </w:r>
      <w:r w:rsidRPr="00A33972">
        <w:rPr>
          <w:sz w:val="16"/>
          <w:szCs w:val="16"/>
        </w:rPr>
        <w:footnoteRef/>
      </w:r>
      <w:r w:rsidRPr="00A33972">
        <w:rPr>
          <w:sz w:val="16"/>
          <w:szCs w:val="16"/>
          <w:rtl/>
        </w:rPr>
        <w:t xml:space="preserve">   </w:t>
      </w:r>
      <w:r w:rsidRPr="00A33972">
        <w:rPr>
          <w:sz w:val="16"/>
          <w:szCs w:val="16"/>
        </w:rPr>
        <w:t>Event Management(2001) , Vol: 6 , Minimizing Liability Through Effective Crowd Management Techniques, p:254.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C4F7FC4"/>
    <w:multiLevelType w:val="hybridMultilevel"/>
    <w:tmpl w:val="D14AA968"/>
    <w:lvl w:ilvl="0" w:tplc="4ADEB9EA">
      <w:start w:val="1"/>
      <w:numFmt w:val="decimal"/>
      <w:lvlText w:val="%1-"/>
      <w:lvlJc w:val="left"/>
      <w:pPr>
        <w:ind w:left="1371" w:hanging="72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5"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1C14A4"/>
    <w:multiLevelType w:val="hybridMultilevel"/>
    <w:tmpl w:val="0CEACC90"/>
    <w:lvl w:ilvl="0" w:tplc="0409000F">
      <w:start w:val="1"/>
      <w:numFmt w:val="decimal"/>
      <w:lvlText w:val="%1."/>
      <w:lvlJc w:val="left"/>
      <w:pPr>
        <w:ind w:left="1371" w:hanging="360"/>
      </w:p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7" w15:restartNumberingAfterBreak="0">
    <w:nsid w:val="6FA4446A"/>
    <w:multiLevelType w:val="hybridMultilevel"/>
    <w:tmpl w:val="34A89A6E"/>
    <w:lvl w:ilvl="0" w:tplc="131A368C">
      <w:numFmt w:val="bullet"/>
      <w:lvlText w:val="-"/>
      <w:lvlJc w:val="left"/>
      <w:pPr>
        <w:tabs>
          <w:tab w:val="num" w:pos="360"/>
        </w:tabs>
        <w:ind w:left="360" w:hanging="360"/>
      </w:pPr>
      <w:rPr>
        <w:rFonts w:ascii="Lotus Linotype" w:eastAsia="Calibri" w:hAnsi="Lotus Linotype" w:cs="Lotus Linotype" w:hint="default"/>
        <w:lang w:bidi="ar-SA"/>
      </w:rPr>
    </w:lvl>
    <w:lvl w:ilvl="1" w:tplc="3C169A4C" w:tentative="1">
      <w:start w:val="1"/>
      <w:numFmt w:val="bullet"/>
      <w:lvlText w:val="•"/>
      <w:lvlJc w:val="left"/>
      <w:pPr>
        <w:tabs>
          <w:tab w:val="num" w:pos="1440"/>
        </w:tabs>
        <w:ind w:left="1440" w:hanging="360"/>
      </w:pPr>
      <w:rPr>
        <w:rFonts w:ascii="Arial" w:hAnsi="Arial" w:hint="default"/>
      </w:rPr>
    </w:lvl>
    <w:lvl w:ilvl="2" w:tplc="EBD03140" w:tentative="1">
      <w:start w:val="1"/>
      <w:numFmt w:val="bullet"/>
      <w:lvlText w:val="•"/>
      <w:lvlJc w:val="left"/>
      <w:pPr>
        <w:tabs>
          <w:tab w:val="num" w:pos="2160"/>
        </w:tabs>
        <w:ind w:left="2160" w:hanging="360"/>
      </w:pPr>
      <w:rPr>
        <w:rFonts w:ascii="Arial" w:hAnsi="Arial" w:hint="default"/>
      </w:rPr>
    </w:lvl>
    <w:lvl w:ilvl="3" w:tplc="EFA2C322" w:tentative="1">
      <w:start w:val="1"/>
      <w:numFmt w:val="bullet"/>
      <w:lvlText w:val="•"/>
      <w:lvlJc w:val="left"/>
      <w:pPr>
        <w:tabs>
          <w:tab w:val="num" w:pos="2880"/>
        </w:tabs>
        <w:ind w:left="2880" w:hanging="360"/>
      </w:pPr>
      <w:rPr>
        <w:rFonts w:ascii="Arial" w:hAnsi="Arial" w:hint="default"/>
      </w:rPr>
    </w:lvl>
    <w:lvl w:ilvl="4" w:tplc="7688C740" w:tentative="1">
      <w:start w:val="1"/>
      <w:numFmt w:val="bullet"/>
      <w:lvlText w:val="•"/>
      <w:lvlJc w:val="left"/>
      <w:pPr>
        <w:tabs>
          <w:tab w:val="num" w:pos="3600"/>
        </w:tabs>
        <w:ind w:left="3600" w:hanging="360"/>
      </w:pPr>
      <w:rPr>
        <w:rFonts w:ascii="Arial" w:hAnsi="Arial" w:hint="default"/>
      </w:rPr>
    </w:lvl>
    <w:lvl w:ilvl="5" w:tplc="5CFA6DB2" w:tentative="1">
      <w:start w:val="1"/>
      <w:numFmt w:val="bullet"/>
      <w:lvlText w:val="•"/>
      <w:lvlJc w:val="left"/>
      <w:pPr>
        <w:tabs>
          <w:tab w:val="num" w:pos="4320"/>
        </w:tabs>
        <w:ind w:left="4320" w:hanging="360"/>
      </w:pPr>
      <w:rPr>
        <w:rFonts w:ascii="Arial" w:hAnsi="Arial" w:hint="default"/>
      </w:rPr>
    </w:lvl>
    <w:lvl w:ilvl="6" w:tplc="BA20F834" w:tentative="1">
      <w:start w:val="1"/>
      <w:numFmt w:val="bullet"/>
      <w:lvlText w:val="•"/>
      <w:lvlJc w:val="left"/>
      <w:pPr>
        <w:tabs>
          <w:tab w:val="num" w:pos="5040"/>
        </w:tabs>
        <w:ind w:left="5040" w:hanging="360"/>
      </w:pPr>
      <w:rPr>
        <w:rFonts w:ascii="Arial" w:hAnsi="Arial" w:hint="default"/>
      </w:rPr>
    </w:lvl>
    <w:lvl w:ilvl="7" w:tplc="88D6E53C" w:tentative="1">
      <w:start w:val="1"/>
      <w:numFmt w:val="bullet"/>
      <w:lvlText w:val="•"/>
      <w:lvlJc w:val="left"/>
      <w:pPr>
        <w:tabs>
          <w:tab w:val="num" w:pos="5760"/>
        </w:tabs>
        <w:ind w:left="5760" w:hanging="360"/>
      </w:pPr>
      <w:rPr>
        <w:rFonts w:ascii="Arial" w:hAnsi="Arial" w:hint="default"/>
      </w:rPr>
    </w:lvl>
    <w:lvl w:ilvl="8" w:tplc="EFFC2F0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
  </w:num>
  <w:num w:numId="4">
    <w:abstractNumId w:val="2"/>
  </w:num>
  <w:num w:numId="5">
    <w:abstractNumId w:val="5"/>
  </w:num>
  <w:num w:numId="6">
    <w:abstractNumId w:val="4"/>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13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A67"/>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115"/>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6823"/>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16F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A4E9A"/>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65F88"/>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C5DCE"/>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954"/>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078B0"/>
    <w:rsid w:val="00A15DED"/>
    <w:rsid w:val="00A1724B"/>
    <w:rsid w:val="00A244E3"/>
    <w:rsid w:val="00A25DDF"/>
    <w:rsid w:val="00A31102"/>
    <w:rsid w:val="00A365A6"/>
    <w:rsid w:val="00A40BA1"/>
    <w:rsid w:val="00A421BD"/>
    <w:rsid w:val="00A42B03"/>
    <w:rsid w:val="00A431F3"/>
    <w:rsid w:val="00A450D4"/>
    <w:rsid w:val="00A5284A"/>
    <w:rsid w:val="00A5597B"/>
    <w:rsid w:val="00A61700"/>
    <w:rsid w:val="00A75212"/>
    <w:rsid w:val="00A75AA2"/>
    <w:rsid w:val="00A80E5C"/>
    <w:rsid w:val="00A820A2"/>
    <w:rsid w:val="00A868F8"/>
    <w:rsid w:val="00A87D42"/>
    <w:rsid w:val="00A92B6C"/>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38A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5C38"/>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1AAB"/>
    <w:rsid w:val="00EB4DF1"/>
    <w:rsid w:val="00ED1723"/>
    <w:rsid w:val="00ED3D31"/>
    <w:rsid w:val="00ED7D0D"/>
    <w:rsid w:val="00EE3202"/>
    <w:rsid w:val="00EE67FE"/>
    <w:rsid w:val="00EE6A1F"/>
    <w:rsid w:val="00EE7BA9"/>
    <w:rsid w:val="00F04F7A"/>
    <w:rsid w:val="00F13A57"/>
    <w:rsid w:val="00F14B6B"/>
    <w:rsid w:val="00F15E41"/>
    <w:rsid w:val="00F172BF"/>
    <w:rsid w:val="00F20A2F"/>
    <w:rsid w:val="00F221FA"/>
    <w:rsid w:val="00F22E36"/>
    <w:rsid w:val="00F352E2"/>
    <w:rsid w:val="00F47115"/>
    <w:rsid w:val="00F47223"/>
    <w:rsid w:val="00F5105B"/>
    <w:rsid w:val="00F53FBA"/>
    <w:rsid w:val="00F55942"/>
    <w:rsid w:val="00F6727D"/>
    <w:rsid w:val="00F72CF5"/>
    <w:rsid w:val="00F755DD"/>
    <w:rsid w:val="00F759D7"/>
    <w:rsid w:val="00F80281"/>
    <w:rsid w:val="00F916E3"/>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4EB0A-7EA8-4638-A17F-7DB1A37C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3550</Words>
  <Characters>20236</Characters>
  <Application>Microsoft Office Word</Application>
  <DocSecurity>0</DocSecurity>
  <Lines>168</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23739</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2020-01-29T18:30:00Z</dcterms:created>
  <dcterms:modified xsi:type="dcterms:W3CDTF">2020-01-29T18:30:00Z</dcterms:modified>
</cp:coreProperties>
</file>