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2306D" w14:textId="77777777" w:rsidR="00B346B2" w:rsidRPr="001554B7" w:rsidRDefault="00B346B2" w:rsidP="00B346B2">
      <w:pPr>
        <w:bidi w:val="0"/>
        <w:rPr>
          <w:rFonts w:asciiTheme="minorBidi" w:hAnsiTheme="minorBidi"/>
        </w:rPr>
      </w:pPr>
    </w:p>
    <w:tbl>
      <w:tblPr>
        <w:bidiVisual/>
        <w:tblW w:w="10432" w:type="dxa"/>
        <w:jc w:val="center"/>
        <w:tblLook w:val="04A0" w:firstRow="1" w:lastRow="0" w:firstColumn="1" w:lastColumn="0" w:noHBand="0" w:noVBand="1"/>
      </w:tblPr>
      <w:tblGrid>
        <w:gridCol w:w="1134"/>
        <w:gridCol w:w="8164"/>
        <w:gridCol w:w="1134"/>
      </w:tblGrid>
      <w:tr w:rsidR="00B346B2" w:rsidRPr="001554B7" w14:paraId="7CA7567B" w14:textId="77777777" w:rsidTr="00FF29B7">
        <w:trPr>
          <w:trHeight w:val="1417"/>
          <w:jc w:val="center"/>
        </w:trPr>
        <w:tc>
          <w:tcPr>
            <w:tcW w:w="1134" w:type="dxa"/>
            <w:shd w:val="clear" w:color="auto" w:fill="000000" w:themeFill="text1"/>
          </w:tcPr>
          <w:p w14:paraId="2F58989F" w14:textId="77777777" w:rsidR="00B346B2" w:rsidRPr="001554B7" w:rsidRDefault="00B346B2" w:rsidP="00FF29B7">
            <w:pPr>
              <w:pStyle w:val="a1"/>
              <w:outlineLvl w:val="0"/>
              <w:rPr>
                <w:rFonts w:asciiTheme="minorBidi" w:hAnsiTheme="minorBidi" w:cstheme="minorBidi"/>
                <w:rtl/>
              </w:rPr>
            </w:pPr>
          </w:p>
        </w:tc>
        <w:tc>
          <w:tcPr>
            <w:tcW w:w="8164" w:type="dxa"/>
            <w:shd w:val="clear" w:color="auto" w:fill="000000" w:themeFill="text1"/>
          </w:tcPr>
          <w:p w14:paraId="74E3C920" w14:textId="77777777" w:rsidR="00B346B2" w:rsidRPr="001554B7" w:rsidRDefault="00B346B2" w:rsidP="00FF29B7">
            <w:pPr>
              <w:pStyle w:val="Heading2"/>
              <w:rPr>
                <w:rFonts w:asciiTheme="minorBidi" w:hAnsiTheme="minorBidi" w:cstheme="minorBidi"/>
                <w:sz w:val="8"/>
                <w:szCs w:val="8"/>
              </w:rPr>
            </w:pPr>
            <w:bookmarkStart w:id="0" w:name="_Toc511943885"/>
            <w:r w:rsidRPr="00133BD5">
              <w:rPr>
                <w:rFonts w:asciiTheme="minorBidi" w:hAnsiTheme="minorBidi" w:cstheme="minorBidi"/>
                <w:b/>
                <w:bCs/>
                <w:sz w:val="36"/>
                <w:szCs w:val="36"/>
              </w:rPr>
              <w:t>Evaluation of water quality supplied in pilgrims and Umrah visitors buildings</w:t>
            </w:r>
            <w:bookmarkEnd w:id="0"/>
          </w:p>
        </w:tc>
        <w:tc>
          <w:tcPr>
            <w:tcW w:w="1134" w:type="dxa"/>
            <w:shd w:val="clear" w:color="auto" w:fill="000000" w:themeFill="text1"/>
          </w:tcPr>
          <w:p w14:paraId="61A7C7C2" w14:textId="77777777" w:rsidR="00B346B2" w:rsidRPr="001554B7" w:rsidRDefault="00B346B2" w:rsidP="00FF29B7">
            <w:pPr>
              <w:pStyle w:val="a1"/>
              <w:outlineLvl w:val="0"/>
              <w:rPr>
                <w:rFonts w:asciiTheme="minorBidi" w:hAnsiTheme="minorBidi" w:cstheme="minorBidi"/>
                <w:rtl/>
              </w:rPr>
            </w:pPr>
          </w:p>
        </w:tc>
      </w:tr>
      <w:tr w:rsidR="00B346B2" w:rsidRPr="001554B7" w14:paraId="0D282E27" w14:textId="77777777" w:rsidTr="00FF29B7">
        <w:trPr>
          <w:trHeight w:val="1433"/>
          <w:jc w:val="center"/>
        </w:trPr>
        <w:tc>
          <w:tcPr>
            <w:tcW w:w="1134" w:type="dxa"/>
            <w:shd w:val="clear" w:color="auto" w:fill="000000" w:themeFill="text1"/>
          </w:tcPr>
          <w:p w14:paraId="3AADBA4C" w14:textId="77777777" w:rsidR="00B346B2" w:rsidRPr="001554B7" w:rsidRDefault="00B346B2" w:rsidP="00FF29B7">
            <w:pPr>
              <w:pStyle w:val="a1"/>
              <w:rPr>
                <w:rFonts w:asciiTheme="minorBidi" w:hAnsiTheme="minorBidi" w:cstheme="minorBidi"/>
                <w:rtl/>
              </w:rPr>
            </w:pPr>
          </w:p>
        </w:tc>
        <w:tc>
          <w:tcPr>
            <w:tcW w:w="8164" w:type="dxa"/>
            <w:shd w:val="clear" w:color="auto" w:fill="000000" w:themeFill="text1"/>
            <w:vAlign w:val="center"/>
          </w:tcPr>
          <w:p w14:paraId="35D0DB23" w14:textId="77777777" w:rsidR="00B346B2" w:rsidRPr="001554B7" w:rsidRDefault="00B346B2" w:rsidP="00FF29B7">
            <w:pPr>
              <w:pStyle w:val="a1"/>
              <w:bidi w:val="0"/>
              <w:jc w:val="center"/>
              <w:rPr>
                <w:rFonts w:asciiTheme="minorBidi" w:hAnsiTheme="minorBidi" w:cstheme="minorBidi"/>
                <w:color w:val="FFFFFF" w:themeColor="background1"/>
              </w:rPr>
            </w:pPr>
            <w:r w:rsidRPr="001554B7">
              <w:rPr>
                <w:rFonts w:asciiTheme="minorBidi" w:hAnsiTheme="minorBidi" w:cstheme="minorBidi"/>
                <w:color w:val="FFFFFF" w:themeColor="background1"/>
              </w:rPr>
              <w:t>Omar B Ahmed</w:t>
            </w:r>
            <w:r w:rsidRPr="001554B7">
              <w:rPr>
                <w:rFonts w:asciiTheme="minorBidi" w:hAnsiTheme="minorBidi" w:cstheme="minorBidi"/>
                <w:color w:val="FFFFFF" w:themeColor="background1"/>
                <w:vertAlign w:val="superscript"/>
              </w:rPr>
              <w:t>(1)</w:t>
            </w:r>
            <w:r w:rsidRPr="001554B7">
              <w:rPr>
                <w:rFonts w:asciiTheme="minorBidi" w:hAnsiTheme="minorBidi" w:cstheme="minorBidi"/>
                <w:color w:val="FFFFFF" w:themeColor="background1"/>
              </w:rPr>
              <w:t>, Atif A Asghar</w:t>
            </w:r>
            <w:r w:rsidRPr="001554B7">
              <w:rPr>
                <w:rFonts w:asciiTheme="minorBidi" w:hAnsiTheme="minorBidi" w:cstheme="minorBidi"/>
                <w:color w:val="FFFFFF" w:themeColor="background1"/>
                <w:vertAlign w:val="superscript"/>
              </w:rPr>
              <w:t>(1)</w:t>
            </w:r>
            <w:r w:rsidRPr="001554B7">
              <w:rPr>
                <w:rFonts w:asciiTheme="minorBidi" w:hAnsiTheme="minorBidi" w:cstheme="minorBidi"/>
                <w:color w:val="FFFFFF" w:themeColor="background1"/>
              </w:rPr>
              <w:t>, Ibrahim H Abdel-Rahim</w:t>
            </w:r>
            <w:r w:rsidRPr="001554B7">
              <w:rPr>
                <w:rFonts w:asciiTheme="minorBidi" w:hAnsiTheme="minorBidi" w:cstheme="minorBidi"/>
                <w:color w:val="FFFFFF" w:themeColor="background1"/>
                <w:vertAlign w:val="superscript"/>
              </w:rPr>
              <w:t>(1)</w:t>
            </w:r>
            <w:r w:rsidRPr="001554B7">
              <w:rPr>
                <w:rFonts w:asciiTheme="minorBidi" w:hAnsiTheme="minorBidi" w:cstheme="minorBidi"/>
                <w:color w:val="FFFFFF" w:themeColor="background1"/>
              </w:rPr>
              <w:t>, Mahmoud Y Lubbad</w:t>
            </w:r>
            <w:r w:rsidRPr="001554B7">
              <w:rPr>
                <w:rFonts w:asciiTheme="minorBidi" w:hAnsiTheme="minorBidi" w:cstheme="minorBidi"/>
                <w:color w:val="FFFFFF" w:themeColor="background1"/>
                <w:vertAlign w:val="superscript"/>
              </w:rPr>
              <w:t>(2)</w:t>
            </w:r>
            <w:r w:rsidRPr="001554B7">
              <w:rPr>
                <w:rFonts w:asciiTheme="minorBidi" w:hAnsiTheme="minorBidi" w:cstheme="minorBidi"/>
                <w:color w:val="FFFFFF" w:themeColor="background1"/>
              </w:rPr>
              <w:t>, Ab</w:t>
            </w:r>
            <w:r>
              <w:rPr>
                <w:rFonts w:asciiTheme="minorBidi" w:hAnsiTheme="minorBidi" w:cstheme="minorBidi"/>
                <w:color w:val="FFFFFF" w:themeColor="background1"/>
              </w:rPr>
              <w:t>e</w:t>
            </w:r>
            <w:r w:rsidRPr="001554B7">
              <w:rPr>
                <w:rFonts w:asciiTheme="minorBidi" w:hAnsiTheme="minorBidi" w:cstheme="minorBidi"/>
                <w:color w:val="FFFFFF" w:themeColor="background1"/>
              </w:rPr>
              <w:t>er A Barhameen</w:t>
            </w:r>
            <w:r w:rsidRPr="001554B7">
              <w:rPr>
                <w:rFonts w:asciiTheme="minorBidi" w:hAnsiTheme="minorBidi" w:cstheme="minorBidi"/>
                <w:color w:val="FFFFFF" w:themeColor="background1"/>
                <w:vertAlign w:val="superscript"/>
              </w:rPr>
              <w:t>(3)</w:t>
            </w:r>
            <w:r w:rsidRPr="001554B7">
              <w:rPr>
                <w:rFonts w:asciiTheme="minorBidi" w:hAnsiTheme="minorBidi" w:cstheme="minorBidi"/>
                <w:color w:val="FFFFFF" w:themeColor="background1"/>
              </w:rPr>
              <w:t>, Ali A Saygal</w:t>
            </w:r>
            <w:r w:rsidRPr="001554B7">
              <w:rPr>
                <w:rFonts w:asciiTheme="minorBidi" w:hAnsiTheme="minorBidi" w:cstheme="minorBidi"/>
                <w:color w:val="FFFFFF" w:themeColor="background1"/>
                <w:vertAlign w:val="superscript"/>
              </w:rPr>
              <w:t>(4)</w:t>
            </w:r>
            <w:r w:rsidRPr="001554B7">
              <w:rPr>
                <w:rFonts w:asciiTheme="minorBidi" w:hAnsiTheme="minorBidi" w:cstheme="minorBidi"/>
                <w:color w:val="FFFFFF" w:themeColor="background1"/>
              </w:rPr>
              <w:t>, Mahir H Mashat</w:t>
            </w:r>
            <w:r w:rsidRPr="001554B7">
              <w:rPr>
                <w:rFonts w:asciiTheme="minorBidi" w:hAnsiTheme="minorBidi" w:cstheme="minorBidi"/>
                <w:color w:val="FFFFFF" w:themeColor="background1"/>
                <w:vertAlign w:val="superscript"/>
              </w:rPr>
              <w:t>(1)</w:t>
            </w:r>
            <w:r w:rsidRPr="001554B7">
              <w:rPr>
                <w:rFonts w:asciiTheme="minorBidi" w:hAnsiTheme="minorBidi" w:cstheme="minorBidi"/>
                <w:color w:val="FFFFFF" w:themeColor="background1"/>
              </w:rPr>
              <w:t>, Ahmed Alsihli</w:t>
            </w:r>
            <w:r w:rsidRPr="001554B7">
              <w:rPr>
                <w:rFonts w:asciiTheme="minorBidi" w:hAnsiTheme="minorBidi" w:cstheme="minorBidi"/>
                <w:color w:val="FFFFFF" w:themeColor="background1"/>
                <w:vertAlign w:val="superscript"/>
              </w:rPr>
              <w:t>(1)</w:t>
            </w:r>
            <w:r w:rsidRPr="001554B7">
              <w:rPr>
                <w:rFonts w:asciiTheme="minorBidi" w:hAnsiTheme="minorBidi" w:cstheme="minorBidi"/>
                <w:color w:val="FFFFFF" w:themeColor="background1"/>
              </w:rPr>
              <w:t>,</w:t>
            </w:r>
            <w:r w:rsidRPr="001554B7">
              <w:rPr>
                <w:rFonts w:asciiTheme="minorBidi" w:hAnsiTheme="minorBidi" w:cstheme="minorBidi"/>
                <w:color w:val="FFFFFF" w:themeColor="background1"/>
                <w:rtl/>
              </w:rPr>
              <w:fldChar w:fldCharType="begin"/>
            </w:r>
            <w:r w:rsidRPr="001554B7">
              <w:rPr>
                <w:rFonts w:asciiTheme="minorBidi" w:hAnsiTheme="minorBidi" w:cstheme="minorBidi"/>
                <w:color w:val="FFFFFF" w:themeColor="background1"/>
              </w:rPr>
              <w:instrText xml:space="preserve"> XE "Mortada Abdulraheem" </w:instrText>
            </w:r>
            <w:r w:rsidRPr="001554B7">
              <w:rPr>
                <w:rFonts w:asciiTheme="minorBidi" w:hAnsiTheme="minorBidi" w:cstheme="minorBidi"/>
                <w:color w:val="FFFFFF" w:themeColor="background1"/>
                <w:rtl/>
              </w:rPr>
              <w:fldChar w:fldCharType="end"/>
            </w:r>
          </w:p>
          <w:p w14:paraId="2873AC47" w14:textId="77777777" w:rsidR="00B346B2" w:rsidRPr="004E66DD" w:rsidRDefault="00B346B2" w:rsidP="00FF29B7">
            <w:pPr>
              <w:pStyle w:val="a1"/>
              <w:bidi w:val="0"/>
              <w:jc w:val="center"/>
              <w:rPr>
                <w:rFonts w:asciiTheme="minorBidi" w:hAnsiTheme="minorBidi" w:cstheme="minorBidi"/>
                <w:color w:val="FFFFFF" w:themeColor="background1"/>
                <w:sz w:val="18"/>
                <w:szCs w:val="18"/>
              </w:rPr>
            </w:pPr>
            <w:r w:rsidRPr="001554B7">
              <w:rPr>
                <w:rFonts w:asciiTheme="minorBidi" w:hAnsiTheme="minorBidi" w:cstheme="minorBidi"/>
                <w:sz w:val="18"/>
                <w:szCs w:val="18"/>
              </w:rPr>
              <w:t xml:space="preserve">1- The Custodian </w:t>
            </w:r>
            <w:r w:rsidRPr="004E66DD">
              <w:rPr>
                <w:rFonts w:asciiTheme="minorBidi" w:hAnsiTheme="minorBidi" w:cstheme="minorBidi"/>
                <w:color w:val="FFFFFF" w:themeColor="background1"/>
                <w:sz w:val="18"/>
                <w:szCs w:val="18"/>
              </w:rPr>
              <w:t>of the Two Holy Mosques Institute of Hajj and Umrah Research, Umm Al-Qura University</w:t>
            </w:r>
            <w:r>
              <w:rPr>
                <w:rFonts w:asciiTheme="minorBidi" w:hAnsiTheme="minorBidi" w:cstheme="minorBidi"/>
                <w:color w:val="FFFFFF" w:themeColor="background1"/>
                <w:sz w:val="18"/>
                <w:szCs w:val="18"/>
              </w:rPr>
              <w:t xml:space="preserve">   </w:t>
            </w:r>
            <w:r w:rsidRPr="004E66DD">
              <w:rPr>
                <w:rFonts w:asciiTheme="minorBidi" w:hAnsiTheme="minorBidi" w:cstheme="minorBidi"/>
                <w:color w:val="FFFFFF" w:themeColor="background1"/>
                <w:sz w:val="18"/>
                <w:szCs w:val="18"/>
              </w:rPr>
              <w:t xml:space="preserve">   2- Ministry of Health      3- Faculty of Medicine        4- Faculty of Applied Science</w:t>
            </w:r>
          </w:p>
          <w:p w14:paraId="78A4DC1B" w14:textId="77777777" w:rsidR="00B346B2" w:rsidRPr="001554B7" w:rsidRDefault="00B346B2" w:rsidP="00FF29B7">
            <w:pPr>
              <w:pStyle w:val="a1"/>
              <w:bidi w:val="0"/>
              <w:jc w:val="left"/>
              <w:rPr>
                <w:rFonts w:asciiTheme="minorBidi" w:hAnsiTheme="minorBidi" w:cstheme="minorBidi"/>
              </w:rPr>
            </w:pPr>
          </w:p>
        </w:tc>
        <w:tc>
          <w:tcPr>
            <w:tcW w:w="1134" w:type="dxa"/>
            <w:shd w:val="clear" w:color="auto" w:fill="000000" w:themeFill="text1"/>
          </w:tcPr>
          <w:p w14:paraId="679D007A" w14:textId="77777777" w:rsidR="00B346B2" w:rsidRPr="001554B7" w:rsidRDefault="00B346B2" w:rsidP="00FF29B7">
            <w:pPr>
              <w:pStyle w:val="a1"/>
              <w:rPr>
                <w:rFonts w:asciiTheme="minorBidi" w:hAnsiTheme="minorBidi" w:cstheme="minorBidi"/>
                <w:rtl/>
              </w:rPr>
            </w:pPr>
          </w:p>
        </w:tc>
      </w:tr>
    </w:tbl>
    <w:p w14:paraId="597F3BDF" w14:textId="77777777" w:rsidR="00B346B2" w:rsidRPr="004E66DD" w:rsidRDefault="00B346B2" w:rsidP="00B346B2">
      <w:pPr>
        <w:pStyle w:val="a5"/>
        <w:bidi w:val="0"/>
        <w:spacing w:before="200" w:after="120" w:line="240" w:lineRule="auto"/>
        <w:rPr>
          <w:rFonts w:asciiTheme="minorBidi" w:hAnsiTheme="minorBidi" w:cstheme="minorBidi"/>
          <w:b w:val="0"/>
          <w:bCs w:val="0"/>
          <w:i/>
          <w:iCs/>
          <w:sz w:val="18"/>
          <w:szCs w:val="18"/>
        </w:rPr>
      </w:pPr>
      <w:r w:rsidRPr="004E66DD">
        <w:rPr>
          <w:rFonts w:asciiTheme="minorBidi" w:hAnsiTheme="minorBidi" w:cstheme="minorBidi"/>
          <w:sz w:val="22"/>
          <w:szCs w:val="22"/>
        </w:rPr>
        <w:t>Abstract</w:t>
      </w:r>
    </w:p>
    <w:p w14:paraId="0128D293" w14:textId="77777777" w:rsidR="00B346B2" w:rsidRPr="004E66DD" w:rsidRDefault="00B346B2" w:rsidP="00B346B2">
      <w:pPr>
        <w:bidi w:val="0"/>
        <w:spacing w:before="60" w:line="360" w:lineRule="auto"/>
        <w:rPr>
          <w:rFonts w:asciiTheme="minorBidi" w:hAnsiTheme="minorBidi"/>
          <w:sz w:val="20"/>
          <w:szCs w:val="20"/>
          <w:lang w:bidi="th-TH"/>
        </w:rPr>
      </w:pPr>
      <w:r w:rsidRPr="004E66DD">
        <w:rPr>
          <w:rFonts w:asciiTheme="minorBidi" w:hAnsiTheme="minorBidi"/>
          <w:kern w:val="36"/>
          <w:sz w:val="20"/>
          <w:szCs w:val="20"/>
        </w:rPr>
        <w:t xml:space="preserve">The present study was undertaken in order to determine the chemical and microbial quality of water supplied in pilgrims’ and Umrah visitors’ buildings. Faucets in 73 hotels at Makkah during Ramadan and Hajj seasons 1438 h (2017) have been examined. The samples were chemically analyzed for free chlorine, pH, TDS while microbiological analysis were coliform count, </w:t>
      </w:r>
      <w:r w:rsidRPr="004E66DD">
        <w:rPr>
          <w:rFonts w:asciiTheme="minorBidi" w:hAnsiTheme="minorBidi"/>
          <w:i/>
          <w:iCs/>
          <w:kern w:val="36"/>
          <w:sz w:val="20"/>
          <w:szCs w:val="20"/>
        </w:rPr>
        <w:t>E. coli</w:t>
      </w:r>
      <w:r w:rsidRPr="004E66DD">
        <w:rPr>
          <w:rFonts w:asciiTheme="minorBidi" w:hAnsiTheme="minorBidi"/>
          <w:kern w:val="36"/>
          <w:sz w:val="20"/>
          <w:szCs w:val="20"/>
        </w:rPr>
        <w:t xml:space="preserve"> count, heterotrophilic Plate count (HPC) and </w:t>
      </w:r>
      <w:r w:rsidRPr="004E66DD">
        <w:rPr>
          <w:rFonts w:asciiTheme="minorBidi" w:hAnsiTheme="minorBidi"/>
          <w:i/>
          <w:iCs/>
          <w:kern w:val="36"/>
          <w:sz w:val="20"/>
          <w:szCs w:val="20"/>
        </w:rPr>
        <w:t>Legionella</w:t>
      </w:r>
      <w:r w:rsidRPr="004E66DD">
        <w:rPr>
          <w:rFonts w:asciiTheme="minorBidi" w:hAnsiTheme="minorBidi"/>
          <w:kern w:val="36"/>
          <w:sz w:val="20"/>
          <w:szCs w:val="20"/>
        </w:rPr>
        <w:t xml:space="preserve">  using advanced microbiologic and  molecular methods.  The result showed that of the 73 samples tested, the PH was ranged between (5.15-7.3), the TDS were ranged between (84-195) PPM while chlorine was </w:t>
      </w:r>
      <w:r>
        <w:rPr>
          <w:rFonts w:asciiTheme="minorBidi" w:hAnsiTheme="minorBidi"/>
          <w:kern w:val="36"/>
          <w:sz w:val="20"/>
          <w:szCs w:val="20"/>
        </w:rPr>
        <w:t xml:space="preserve">not </w:t>
      </w:r>
      <w:r w:rsidRPr="004E66DD">
        <w:rPr>
          <w:rFonts w:asciiTheme="minorBidi" w:hAnsiTheme="minorBidi"/>
          <w:kern w:val="36"/>
          <w:sz w:val="20"/>
          <w:szCs w:val="20"/>
        </w:rPr>
        <w:t xml:space="preserve">adequate in all samples. The fecal coliform count was detected in 5 (6.8%) water samples, the MPN was very high in three of them. The </w:t>
      </w:r>
      <w:r w:rsidRPr="004E66DD">
        <w:rPr>
          <w:rFonts w:asciiTheme="minorBidi" w:hAnsiTheme="minorBidi"/>
          <w:i/>
          <w:iCs/>
          <w:kern w:val="36"/>
          <w:sz w:val="20"/>
          <w:szCs w:val="20"/>
        </w:rPr>
        <w:t>Pseudomonas aeruginosa</w:t>
      </w:r>
      <w:r w:rsidRPr="004E66DD">
        <w:rPr>
          <w:rFonts w:asciiTheme="minorBidi" w:hAnsiTheme="minorBidi"/>
          <w:kern w:val="36"/>
          <w:sz w:val="20"/>
          <w:szCs w:val="20"/>
        </w:rPr>
        <w:t xml:space="preserve"> was not detected in any sample. The HPC was detected in 7 samples (9.6%), three of them were very high. Neither Legionella  nor  </w:t>
      </w:r>
      <w:r w:rsidRPr="004E66DD">
        <w:rPr>
          <w:rFonts w:asciiTheme="minorBidi" w:hAnsiTheme="minorBidi"/>
          <w:i/>
          <w:iCs/>
          <w:kern w:val="36"/>
          <w:sz w:val="20"/>
          <w:szCs w:val="20"/>
        </w:rPr>
        <w:t>E.coli</w:t>
      </w:r>
      <w:r w:rsidRPr="004E66DD">
        <w:rPr>
          <w:rFonts w:asciiTheme="minorBidi" w:hAnsiTheme="minorBidi"/>
          <w:kern w:val="36"/>
          <w:sz w:val="20"/>
          <w:szCs w:val="20"/>
        </w:rPr>
        <w:t xml:space="preserve"> was detected in water supplies in pilgrims and Umra visitors buildings.  It was concluded that the water supplied in pilgrims buildings were of good chemical quality, free of contamination with: </w:t>
      </w:r>
      <w:r w:rsidRPr="004E66DD">
        <w:rPr>
          <w:rFonts w:asciiTheme="minorBidi" w:hAnsiTheme="minorBidi"/>
          <w:i/>
          <w:iCs/>
          <w:kern w:val="36"/>
          <w:sz w:val="20"/>
          <w:szCs w:val="20"/>
        </w:rPr>
        <w:t>legionella</w:t>
      </w:r>
      <w:r w:rsidRPr="004E66DD">
        <w:rPr>
          <w:rFonts w:asciiTheme="minorBidi" w:hAnsiTheme="minorBidi"/>
          <w:kern w:val="36"/>
          <w:sz w:val="20"/>
          <w:szCs w:val="20"/>
        </w:rPr>
        <w:t xml:space="preserve">, </w:t>
      </w:r>
      <w:r w:rsidRPr="004E66DD">
        <w:rPr>
          <w:rFonts w:asciiTheme="minorBidi" w:hAnsiTheme="minorBidi"/>
          <w:i/>
          <w:iCs/>
          <w:kern w:val="36"/>
          <w:sz w:val="20"/>
          <w:szCs w:val="20"/>
        </w:rPr>
        <w:t>Pseudomonas aeruginosa</w:t>
      </w:r>
      <w:r w:rsidRPr="004E66DD">
        <w:rPr>
          <w:rFonts w:asciiTheme="minorBidi" w:hAnsiTheme="minorBidi"/>
          <w:kern w:val="36"/>
          <w:sz w:val="20"/>
          <w:szCs w:val="20"/>
        </w:rPr>
        <w:t xml:space="preserve"> and fecal </w:t>
      </w:r>
      <w:r w:rsidRPr="004E66DD">
        <w:rPr>
          <w:rFonts w:asciiTheme="minorBidi" w:hAnsiTheme="minorBidi"/>
          <w:i/>
          <w:iCs/>
          <w:kern w:val="36"/>
          <w:sz w:val="20"/>
          <w:szCs w:val="20"/>
        </w:rPr>
        <w:t>E.coli</w:t>
      </w:r>
      <w:r w:rsidRPr="004E66DD">
        <w:rPr>
          <w:rFonts w:asciiTheme="minorBidi" w:hAnsiTheme="minorBidi"/>
          <w:kern w:val="36"/>
          <w:sz w:val="20"/>
          <w:szCs w:val="20"/>
        </w:rPr>
        <w:t xml:space="preserve"> while few of them were contaminated with fecal coliforms.  Efforts to enforce effective water treatment, </w:t>
      </w:r>
      <w:r w:rsidRPr="004E66DD">
        <w:rPr>
          <w:rFonts w:asciiTheme="minorBidi" w:hAnsiTheme="minorBidi"/>
          <w:sz w:val="20"/>
          <w:szCs w:val="20"/>
        </w:rPr>
        <w:t xml:space="preserve">periodic inspection and testing of the water in hotels’ or </w:t>
      </w:r>
      <w:r w:rsidRPr="004E66DD">
        <w:rPr>
          <w:rFonts w:asciiTheme="minorBidi" w:hAnsiTheme="minorBidi"/>
          <w:kern w:val="36"/>
          <w:sz w:val="20"/>
          <w:szCs w:val="20"/>
        </w:rPr>
        <w:t>pilgrims and Umra visitors buildings are recommended.</w:t>
      </w:r>
    </w:p>
    <w:p w14:paraId="16230ED9" w14:textId="77777777" w:rsidR="00B346B2" w:rsidRPr="004E66DD" w:rsidRDefault="00B346B2" w:rsidP="00B346B2">
      <w:pPr>
        <w:pStyle w:val="a5"/>
        <w:numPr>
          <w:ilvl w:val="0"/>
          <w:numId w:val="6"/>
        </w:numPr>
        <w:bidi w:val="0"/>
        <w:spacing w:line="360" w:lineRule="auto"/>
        <w:ind w:left="284" w:hanging="227"/>
        <w:outlineLvl w:val="9"/>
        <w:rPr>
          <w:rFonts w:asciiTheme="minorBidi" w:hAnsiTheme="minorBidi" w:cstheme="minorBidi"/>
          <w:b w:val="0"/>
          <w:bCs w:val="0"/>
          <w:i/>
          <w:iCs/>
          <w:sz w:val="22"/>
          <w:szCs w:val="22"/>
        </w:rPr>
      </w:pPr>
      <w:r w:rsidRPr="004E66DD">
        <w:rPr>
          <w:rFonts w:asciiTheme="minorBidi" w:hAnsiTheme="minorBidi" w:cstheme="minorBidi"/>
          <w:sz w:val="22"/>
          <w:szCs w:val="22"/>
        </w:rPr>
        <w:t>Introduction</w:t>
      </w:r>
      <w:r w:rsidRPr="004E66DD">
        <w:rPr>
          <w:rFonts w:asciiTheme="minorBidi" w:hAnsiTheme="minorBidi" w:cstheme="minorBidi"/>
          <w:sz w:val="22"/>
          <w:szCs w:val="22"/>
          <w:rtl/>
        </w:rPr>
        <w:t>:</w:t>
      </w:r>
    </w:p>
    <w:p w14:paraId="59FD4C36" w14:textId="77777777" w:rsidR="00B346B2" w:rsidRPr="004E66DD" w:rsidRDefault="00B346B2" w:rsidP="00B346B2">
      <w:pPr>
        <w:bidi w:val="0"/>
        <w:spacing w:before="60" w:line="360" w:lineRule="auto"/>
        <w:rPr>
          <w:rFonts w:asciiTheme="minorBidi" w:eastAsiaTheme="minorHAnsi" w:hAnsiTheme="minorBidi"/>
          <w:sz w:val="20"/>
          <w:szCs w:val="20"/>
          <w:rtl/>
        </w:rPr>
      </w:pPr>
      <w:r w:rsidRPr="004E66DD">
        <w:rPr>
          <w:rFonts w:asciiTheme="minorBidi" w:eastAsiaTheme="minorHAnsi" w:hAnsiTheme="minorBidi"/>
          <w:sz w:val="20"/>
          <w:szCs w:val="20"/>
        </w:rPr>
        <w:t>The World Water Day (22</w:t>
      </w:r>
      <w:r w:rsidRPr="004E66DD">
        <w:rPr>
          <w:rFonts w:asciiTheme="minorBidi" w:eastAsiaTheme="minorHAnsi" w:hAnsiTheme="minorBidi"/>
          <w:sz w:val="20"/>
          <w:szCs w:val="20"/>
          <w:vertAlign w:val="superscript"/>
        </w:rPr>
        <w:t>nd</w:t>
      </w:r>
      <w:r w:rsidRPr="004E66DD">
        <w:rPr>
          <w:rFonts w:asciiTheme="minorBidi" w:eastAsiaTheme="minorHAnsi" w:hAnsiTheme="minorBidi"/>
          <w:sz w:val="20"/>
          <w:szCs w:val="20"/>
        </w:rPr>
        <w:t xml:space="preserve"> March ) is an international annually held day which was recommended at the 1992 United Nations Conference on Environment and Development (UNCED) (1). The day aims to focus attention on the importance of freshwater and advocating for the sustainable management of freshwater resources.  In Makkah the main sources of drinking water are the desalination plants, the average consumption per capita of potable water about 260 L per day (2). The pilgrims buildings should be comfortable, </w:t>
      </w:r>
      <w:r w:rsidRPr="004E66DD">
        <w:rPr>
          <w:rFonts w:asciiTheme="minorBidi" w:eastAsiaTheme="minorHAnsi" w:hAnsiTheme="minorBidi"/>
          <w:sz w:val="20"/>
          <w:szCs w:val="20"/>
        </w:rPr>
        <w:lastRenderedPageBreak/>
        <w:t xml:space="preserve">convenient and have all necessary safety equipment and in a continuous challenge to protect pilgrims from water illness. Water has to be clean, clear and meet regulatory standards and/or WHO guidelines (2006) (3).  ‘Water quality’ is a term used here to express the suitability of water to sustain various uses or processes and involves the routine testing of water quality to ensure compliance with national standards. Health risks for unhealthy water include physical, chemical and microbial.  The pH and total dissolved solids (TDS) are two ways to measure water quality and are two very important aspects of buildings. TDS is made up of inorganic salts, as well as a small amount of organic matter. The pH value of a water source is a measure of its acidity or alkalinity. Pure water would have a pH of 7.0, but water sources and precipitation tends to be slightly acidic, due to contaminants that are in the water (4). Chlorination, one of water treatment processes, creates water that is safe for public consumption. A large amount of research and many studies have been conducted to ensure success in new treatment plants using chlorine as a disinfectant. A large variety of bacterial, viral and protozoan pathogens are capable of initiating waterborne infections. The enteric bacterial pathogens include Salmonella spp., Shigella spp., Campylobacter jejuni, enterohaemorrhagic Escherichia coli. Environmental pathogens include Legionella, Mycobacterium spp and Pseudomonas aeruginosa. (5). In addition, viruses such as  Hepatitis A and E viruses, rotavirus, calicivirus and enteric protozoa associated with waterborne disease such as  Giardia lamblia emerging as opportunistic pathogens (6). After disinfection, numbers would be expected to be low; In some cases chemical hazards may also be introduced from water delivered to buildings from external sources. Chemicals from environmental and industrial sources, agriculture, water treatment, and materials in contact with water can contaminate building systems. The impacts on health of inadequate management of water in buildings is considerable and has in turn significant direct and indirect economic and social impacts. WHO has identified that the benefits of all interventions to reduce risks from unsafe water outweigh costs by substantial margins (7). The most basic test for bacterial contamination of a water supply is the test for total coliform bacteria. Total coliform counts give a general indication of the sanitary condition of a water supply. Total coliforms include bacteria that are found in the soil, in water that has been influenced by surface water, and in human or animal waste. Fecal coliforms are the group of the total coliforms that are considered to be present specifically in the gut and feces of warm-blooded animals. Because the origins of fecal coliforms are more specific than the origins of the more general total coliform group of bacteria, fecal coliforms are considered a more accurate indication of animal or human waste than the total coliforms (8). </w:t>
      </w:r>
      <w:r w:rsidRPr="004E66DD">
        <w:rPr>
          <w:rFonts w:asciiTheme="minorBidi" w:eastAsiaTheme="minorHAnsi" w:hAnsiTheme="minorBidi"/>
          <w:i/>
          <w:iCs/>
          <w:sz w:val="20"/>
          <w:szCs w:val="20"/>
        </w:rPr>
        <w:t>E. coli</w:t>
      </w:r>
      <w:r w:rsidRPr="004E66DD">
        <w:rPr>
          <w:rFonts w:asciiTheme="minorBidi" w:eastAsiaTheme="minorHAnsi" w:hAnsiTheme="minorBidi"/>
          <w:sz w:val="20"/>
          <w:szCs w:val="20"/>
        </w:rPr>
        <w:t xml:space="preserve"> is considered to be the species of coliform bacteria that is the best indicator of fecal pollution </w:t>
      </w:r>
      <w:r w:rsidRPr="004E66DD">
        <w:rPr>
          <w:rFonts w:asciiTheme="minorBidi" w:eastAsiaTheme="minorHAnsi" w:hAnsiTheme="minorBidi"/>
          <w:sz w:val="20"/>
          <w:szCs w:val="20"/>
        </w:rPr>
        <w:lastRenderedPageBreak/>
        <w:t>and the possible presence of pathogens (5). The present study was undertaken in order to determine the chemical and microbial quality of water supplied in pilgrims buildings</w:t>
      </w:r>
      <w:r w:rsidRPr="004E66DD">
        <w:rPr>
          <w:rFonts w:asciiTheme="minorBidi" w:eastAsiaTheme="minorHAnsi" w:hAnsiTheme="minorBidi"/>
          <w:sz w:val="20"/>
          <w:szCs w:val="20"/>
          <w:rtl/>
        </w:rPr>
        <w:t>.</w:t>
      </w:r>
    </w:p>
    <w:p w14:paraId="65618D7E" w14:textId="77777777" w:rsidR="00B346B2" w:rsidRPr="004E66DD" w:rsidRDefault="00B346B2" w:rsidP="00B346B2">
      <w:pPr>
        <w:pStyle w:val="a5"/>
        <w:numPr>
          <w:ilvl w:val="0"/>
          <w:numId w:val="6"/>
        </w:numPr>
        <w:bidi w:val="0"/>
        <w:spacing w:line="360" w:lineRule="auto"/>
        <w:ind w:left="284" w:hanging="227"/>
        <w:outlineLvl w:val="9"/>
        <w:rPr>
          <w:rFonts w:asciiTheme="minorBidi" w:hAnsiTheme="minorBidi" w:cstheme="minorBidi"/>
          <w:b w:val="0"/>
          <w:bCs w:val="0"/>
          <w:i/>
          <w:iCs/>
          <w:sz w:val="22"/>
          <w:szCs w:val="22"/>
        </w:rPr>
      </w:pPr>
      <w:r w:rsidRPr="004E66DD">
        <w:rPr>
          <w:rFonts w:asciiTheme="minorBidi" w:hAnsiTheme="minorBidi" w:cstheme="minorBidi"/>
          <w:sz w:val="22"/>
          <w:szCs w:val="22"/>
        </w:rPr>
        <w:t>Research aims</w:t>
      </w:r>
      <w:r w:rsidRPr="004E66DD">
        <w:rPr>
          <w:rFonts w:asciiTheme="minorBidi" w:hAnsiTheme="minorBidi" w:cstheme="minorBidi"/>
          <w:sz w:val="22"/>
          <w:szCs w:val="22"/>
          <w:rtl/>
        </w:rPr>
        <w:t>:</w:t>
      </w:r>
    </w:p>
    <w:p w14:paraId="6A7E0312" w14:textId="77777777" w:rsidR="00B346B2" w:rsidRPr="004E66DD" w:rsidRDefault="00B346B2" w:rsidP="00B346B2">
      <w:pPr>
        <w:bidi w:val="0"/>
        <w:spacing w:before="60" w:line="360" w:lineRule="auto"/>
        <w:rPr>
          <w:rFonts w:asciiTheme="minorBidi" w:eastAsiaTheme="minorHAnsi" w:hAnsiTheme="minorBidi"/>
          <w:sz w:val="20"/>
          <w:szCs w:val="20"/>
          <w:rtl/>
        </w:rPr>
      </w:pPr>
      <w:r w:rsidRPr="004E66DD">
        <w:rPr>
          <w:rFonts w:asciiTheme="minorBidi" w:eastAsiaTheme="minorHAnsi" w:hAnsiTheme="minorBidi"/>
          <w:sz w:val="20"/>
          <w:szCs w:val="20"/>
        </w:rPr>
        <w:t>The present study was undertaken in order to determine the chemical and microbial quality of water supplied in pilgrim’s buildings</w:t>
      </w:r>
      <w:r w:rsidRPr="004E66DD">
        <w:rPr>
          <w:rFonts w:asciiTheme="minorBidi" w:eastAsiaTheme="minorHAnsi" w:hAnsiTheme="minorBidi"/>
          <w:sz w:val="20"/>
          <w:szCs w:val="20"/>
          <w:rtl/>
        </w:rPr>
        <w:t>.</w:t>
      </w:r>
    </w:p>
    <w:p w14:paraId="7F48C3BE" w14:textId="77777777" w:rsidR="00B346B2" w:rsidRPr="004E66DD" w:rsidRDefault="00B346B2" w:rsidP="00B346B2">
      <w:pPr>
        <w:pStyle w:val="a5"/>
        <w:numPr>
          <w:ilvl w:val="0"/>
          <w:numId w:val="6"/>
        </w:numPr>
        <w:bidi w:val="0"/>
        <w:spacing w:line="360" w:lineRule="auto"/>
        <w:ind w:left="284" w:hanging="227"/>
        <w:outlineLvl w:val="9"/>
        <w:rPr>
          <w:rFonts w:asciiTheme="minorBidi" w:hAnsiTheme="minorBidi" w:cstheme="minorBidi"/>
          <w:b w:val="0"/>
          <w:bCs w:val="0"/>
          <w:i/>
          <w:iCs/>
          <w:sz w:val="22"/>
          <w:szCs w:val="22"/>
        </w:rPr>
      </w:pPr>
      <w:r w:rsidRPr="004E66DD">
        <w:rPr>
          <w:rFonts w:asciiTheme="minorBidi" w:hAnsiTheme="minorBidi" w:cstheme="minorBidi"/>
          <w:sz w:val="22"/>
          <w:szCs w:val="22"/>
        </w:rPr>
        <w:t>Research Methodology</w:t>
      </w:r>
      <w:r w:rsidRPr="004E66DD">
        <w:rPr>
          <w:rFonts w:asciiTheme="minorBidi" w:hAnsiTheme="minorBidi" w:cstheme="minorBidi"/>
          <w:sz w:val="22"/>
          <w:szCs w:val="22"/>
          <w:rtl/>
        </w:rPr>
        <w:t>:</w:t>
      </w:r>
    </w:p>
    <w:p w14:paraId="258A5A0B" w14:textId="77777777" w:rsidR="00B346B2" w:rsidRPr="004E66DD" w:rsidRDefault="00B346B2" w:rsidP="00B346B2">
      <w:pPr>
        <w:bidi w:val="0"/>
        <w:spacing w:before="60" w:line="360" w:lineRule="auto"/>
        <w:rPr>
          <w:rFonts w:asciiTheme="minorBidi" w:eastAsiaTheme="minorHAnsi" w:hAnsiTheme="minorBidi"/>
          <w:sz w:val="20"/>
          <w:szCs w:val="20"/>
        </w:rPr>
      </w:pPr>
      <w:r w:rsidRPr="004E66DD">
        <w:rPr>
          <w:rFonts w:asciiTheme="minorBidi" w:eastAsiaTheme="minorHAnsi" w:hAnsiTheme="minorBidi"/>
          <w:sz w:val="20"/>
          <w:szCs w:val="20"/>
        </w:rPr>
        <w:t>Seventy-three bottles representing 73 buildings from randomly selected hotels and pilgrims’ buildings in Makkah during Ramdan season 1438 (2017), and were tested for chemical and bacteriological quality</w:t>
      </w:r>
      <w:r w:rsidRPr="004E66DD">
        <w:rPr>
          <w:rFonts w:asciiTheme="minorBidi" w:eastAsiaTheme="minorHAnsi" w:hAnsiTheme="minorBidi"/>
          <w:sz w:val="20"/>
          <w:szCs w:val="20"/>
          <w:rtl/>
        </w:rPr>
        <w:t xml:space="preserve">. </w:t>
      </w:r>
      <w:r w:rsidRPr="004E66DD">
        <w:rPr>
          <w:rFonts w:asciiTheme="minorBidi" w:eastAsiaTheme="minorHAnsi" w:hAnsiTheme="minorBidi"/>
          <w:sz w:val="20"/>
          <w:szCs w:val="20"/>
        </w:rPr>
        <w:t>Samples were collected in 1-litre sterile bottles directly from the outlet</w:t>
      </w:r>
      <w:r w:rsidRPr="004E66DD">
        <w:rPr>
          <w:rFonts w:asciiTheme="minorBidi" w:eastAsiaTheme="minorHAnsi" w:hAnsiTheme="minorBidi"/>
          <w:sz w:val="20"/>
          <w:szCs w:val="20"/>
          <w:rtl/>
        </w:rPr>
        <w:t xml:space="preserve">. </w:t>
      </w:r>
      <w:r w:rsidRPr="004E66DD">
        <w:rPr>
          <w:rFonts w:asciiTheme="minorBidi" w:eastAsiaTheme="minorHAnsi" w:hAnsiTheme="minorBidi"/>
          <w:sz w:val="20"/>
          <w:szCs w:val="20"/>
        </w:rPr>
        <w:t xml:space="preserve">Collected samples were transferred in an ice box to the Microbiology Laboratory in Department of Environmental and Health Research the Custodian of the Two Holy Mosques Institute of Hajj and Umrah Research, Umm Al Qura University. Samples were stored at 4°C till further investigation of water-quality parameters to be carried out. The pH is measured by advanced electrochemical meter orion thermo scientific wide range of TDS/conductivity meters, which gives direct value of pH and EC according to manufacturer's instructions. The heterotrophic plate count (HPC) Sampler (EMD Millipore), consisting of a removable dip paddle contained in a plastic sampler.  (According to manufacturer instructions). </w:t>
      </w:r>
      <w:r w:rsidRPr="004E66DD">
        <w:rPr>
          <w:rFonts w:asciiTheme="minorBidi" w:eastAsiaTheme="minorHAnsi" w:hAnsiTheme="minorBidi"/>
          <w:i/>
          <w:iCs/>
          <w:sz w:val="20"/>
          <w:szCs w:val="20"/>
        </w:rPr>
        <w:t>Escherichia coli (E. coli)</w:t>
      </w:r>
      <w:r w:rsidRPr="004E66DD">
        <w:rPr>
          <w:rFonts w:asciiTheme="minorBidi" w:eastAsiaTheme="minorHAnsi" w:hAnsiTheme="minorBidi"/>
          <w:sz w:val="20"/>
          <w:szCs w:val="20"/>
        </w:rPr>
        <w:t xml:space="preserve"> and Coliforms count were determined in the samples, in additional to most probable number (MPN) of coliform bacteria. The number of Total coliforms and </w:t>
      </w:r>
      <w:r w:rsidRPr="004E66DD">
        <w:rPr>
          <w:rFonts w:asciiTheme="minorBidi" w:eastAsiaTheme="minorHAnsi" w:hAnsiTheme="minorBidi"/>
          <w:i/>
          <w:iCs/>
          <w:sz w:val="20"/>
          <w:szCs w:val="20"/>
        </w:rPr>
        <w:t>E. coli</w:t>
      </w:r>
      <w:r w:rsidRPr="004E66DD">
        <w:rPr>
          <w:rFonts w:asciiTheme="minorBidi" w:eastAsiaTheme="minorHAnsi" w:hAnsiTheme="minorBidi"/>
          <w:sz w:val="20"/>
          <w:szCs w:val="20"/>
        </w:rPr>
        <w:t xml:space="preserve"> per 100 ml, based on the number of positive wells counted, was determined by referring to a 97-well MPN table (IDEXX) (according to manufacturer instructions).   Identification of</w:t>
      </w:r>
      <w:r w:rsidRPr="004E66DD">
        <w:rPr>
          <w:rFonts w:asciiTheme="minorBidi" w:eastAsiaTheme="minorHAnsi" w:hAnsiTheme="minorBidi"/>
          <w:i/>
          <w:iCs/>
          <w:sz w:val="20"/>
          <w:szCs w:val="20"/>
        </w:rPr>
        <w:t xml:space="preserve"> Pseudomonas aeruginosa</w:t>
      </w:r>
      <w:r w:rsidRPr="004E66DD">
        <w:rPr>
          <w:rFonts w:asciiTheme="minorBidi" w:eastAsiaTheme="minorHAnsi" w:hAnsiTheme="minorBidi"/>
          <w:sz w:val="20"/>
          <w:szCs w:val="20"/>
        </w:rPr>
        <w:t xml:space="preserve"> (</w:t>
      </w:r>
      <w:r w:rsidRPr="004E66DD">
        <w:rPr>
          <w:rFonts w:asciiTheme="minorBidi" w:eastAsiaTheme="minorHAnsi" w:hAnsiTheme="minorBidi"/>
          <w:i/>
          <w:iCs/>
          <w:sz w:val="20"/>
          <w:szCs w:val="20"/>
        </w:rPr>
        <w:t>P. aeruginosa)</w:t>
      </w:r>
      <w:r w:rsidRPr="004E66DD">
        <w:rPr>
          <w:rFonts w:asciiTheme="minorBidi" w:eastAsiaTheme="minorHAnsi" w:hAnsiTheme="minorBidi"/>
          <w:sz w:val="20"/>
          <w:szCs w:val="20"/>
        </w:rPr>
        <w:t xml:space="preserve"> was done using standard methods. All other growths on MacConkey agar were also subjected to identification. For Legionella identification, One liter of samples was filtered through 0.22 μm mixed cellulose ester membrane filters (Schleicher &amp; Schuell) in a stainless-steel filter holder with a water aspirator. Total DNA was extracted from concentrated water samples using two classic manual methods: freeze &amp; thaw and phenol-chloroform. Amplification reactions were preformed according to what has been described earlier by Hsu et al., 2006; Rafiee M, et al 2014 (9,10). The PCR primers LEG 225 (5'AAGATTAGCCTGCGTCCGAT-3') and LEG 858 (5' GTCAACTTATCGCGTTTGCT-3') were used to amplify a 650 bp fragment of the 16SrRNA gene of </w:t>
      </w:r>
      <w:r w:rsidRPr="004E66DD">
        <w:rPr>
          <w:rFonts w:asciiTheme="minorBidi" w:eastAsiaTheme="minorHAnsi" w:hAnsiTheme="minorBidi"/>
          <w:i/>
          <w:iCs/>
          <w:sz w:val="20"/>
          <w:szCs w:val="20"/>
        </w:rPr>
        <w:t>Legionella</w:t>
      </w:r>
      <w:r w:rsidRPr="004E66DD">
        <w:rPr>
          <w:rFonts w:asciiTheme="minorBidi" w:eastAsiaTheme="minorHAnsi" w:hAnsiTheme="minorBidi"/>
          <w:sz w:val="20"/>
          <w:szCs w:val="20"/>
        </w:rPr>
        <w:t xml:space="preserve"> species. Fifty μl PCR mixture containing 8 μl of DNA template, 1 μl (100 pmol) of each primer and a 25 μl of Taq PCR Master (Promega Company) was prepared. Amplification was performed using Mastercycler PCR machine (Eppendorf, </w:t>
      </w:r>
      <w:r w:rsidRPr="004E66DD">
        <w:rPr>
          <w:rFonts w:asciiTheme="minorBidi" w:eastAsiaTheme="minorHAnsi" w:hAnsiTheme="minorBidi"/>
          <w:sz w:val="20"/>
          <w:szCs w:val="20"/>
        </w:rPr>
        <w:lastRenderedPageBreak/>
        <w:t>Germany). The thermal cycling conditions were as follows: an initial denaturation step at 94ºC for 5 min, followed by 35cycles of denaturation at 95ºC for 30 s, annealing at 64 ºC for 30 s and extension at 74ºC for 20 s. 1 cycle of 72ºC for 5 min. The PCR products were analyzed by electrophoresis in 1.5% agarose gels, 100 bp DNA ladder was included in each run and DNA bands were viewed under UVP BioDoct It Imaging System after staining with ethidium bromide (2 g/ml). Data was presented as average of replicates. In order to determine the significance relationships between variables Chi-square and Wilcoxon test were used and P-values less than 0.05 were considered statistically significant. All the available data were analyzed by a computer program (IBM SPSS statistics 20).</w:t>
      </w:r>
    </w:p>
    <w:p w14:paraId="47AD21F3" w14:textId="77777777" w:rsidR="00B346B2" w:rsidRPr="004E66DD" w:rsidRDefault="00B346B2" w:rsidP="00B346B2">
      <w:pPr>
        <w:pStyle w:val="a5"/>
        <w:numPr>
          <w:ilvl w:val="0"/>
          <w:numId w:val="6"/>
        </w:numPr>
        <w:bidi w:val="0"/>
        <w:spacing w:line="360" w:lineRule="auto"/>
        <w:ind w:left="284" w:hanging="227"/>
        <w:outlineLvl w:val="9"/>
        <w:rPr>
          <w:rFonts w:asciiTheme="minorBidi" w:hAnsiTheme="minorBidi" w:cstheme="minorBidi"/>
          <w:b w:val="0"/>
          <w:bCs w:val="0"/>
          <w:i/>
          <w:iCs/>
          <w:sz w:val="22"/>
          <w:szCs w:val="22"/>
        </w:rPr>
      </w:pPr>
      <w:r w:rsidRPr="004E66DD">
        <w:rPr>
          <w:rFonts w:asciiTheme="minorBidi" w:hAnsiTheme="minorBidi" w:cstheme="minorBidi"/>
          <w:sz w:val="22"/>
          <w:szCs w:val="22"/>
        </w:rPr>
        <w:t>Results and discussion</w:t>
      </w:r>
      <w:r w:rsidRPr="004E66DD">
        <w:rPr>
          <w:rFonts w:asciiTheme="minorBidi" w:hAnsiTheme="minorBidi" w:cstheme="minorBidi"/>
          <w:sz w:val="22"/>
          <w:szCs w:val="22"/>
          <w:rtl/>
        </w:rPr>
        <w:t>:</w:t>
      </w:r>
    </w:p>
    <w:p w14:paraId="57FC4BD4" w14:textId="77777777" w:rsidR="00B346B2" w:rsidRPr="004E66DD" w:rsidRDefault="00B346B2" w:rsidP="00B346B2">
      <w:pPr>
        <w:bidi w:val="0"/>
        <w:spacing w:before="60" w:line="360" w:lineRule="auto"/>
        <w:rPr>
          <w:rFonts w:asciiTheme="minorBidi" w:eastAsiaTheme="minorHAnsi" w:hAnsiTheme="minorBidi"/>
          <w:sz w:val="20"/>
          <w:szCs w:val="20"/>
          <w:rtl/>
        </w:rPr>
      </w:pPr>
      <w:r w:rsidRPr="004E66DD">
        <w:rPr>
          <w:rFonts w:asciiTheme="minorBidi" w:eastAsiaTheme="minorHAnsi" w:hAnsiTheme="minorBidi"/>
          <w:sz w:val="20"/>
          <w:szCs w:val="20"/>
        </w:rPr>
        <w:t xml:space="preserve">The result showed that in the tested 73 samples, the PH was ranged between (5.15-7.3), the TDS were ranged between (84-195) PPM and adequate chlorine in all samples (table1). The fecal coliform count was detected in 5 (6.8%) water samples, the MPN was very high (135.5) in three of them while the other two samples showed very low MPN of 2 and 4 values (table 2, figures1,3,4). The HPC was detected in 7 samples (9.6%), three of them were very high, two are moderate, two were very low (table3 and figure2). No  </w:t>
      </w:r>
      <w:r w:rsidRPr="004E66DD">
        <w:rPr>
          <w:rFonts w:asciiTheme="minorBidi" w:eastAsiaTheme="minorHAnsi" w:hAnsiTheme="minorBidi"/>
          <w:i/>
          <w:iCs/>
          <w:sz w:val="20"/>
          <w:szCs w:val="20"/>
        </w:rPr>
        <w:t>P. aeruginosa</w:t>
      </w:r>
      <w:r w:rsidRPr="004E66DD">
        <w:rPr>
          <w:rFonts w:asciiTheme="minorBidi" w:eastAsiaTheme="minorHAnsi" w:hAnsiTheme="minorBidi"/>
          <w:sz w:val="20"/>
          <w:szCs w:val="20"/>
        </w:rPr>
        <w:t xml:space="preserve"> was detected in the samples. Neither </w:t>
      </w:r>
      <w:r w:rsidRPr="004E66DD">
        <w:rPr>
          <w:rFonts w:asciiTheme="minorBidi" w:eastAsiaTheme="minorHAnsi" w:hAnsiTheme="minorBidi"/>
          <w:i/>
          <w:iCs/>
          <w:sz w:val="20"/>
          <w:szCs w:val="20"/>
        </w:rPr>
        <w:t>Legionella</w:t>
      </w:r>
      <w:r w:rsidRPr="004E66DD">
        <w:rPr>
          <w:rFonts w:asciiTheme="minorBidi" w:eastAsiaTheme="minorHAnsi" w:hAnsiTheme="minorBidi"/>
          <w:sz w:val="20"/>
          <w:szCs w:val="20"/>
        </w:rPr>
        <w:t xml:space="preserve">  nor  </w:t>
      </w:r>
      <w:r w:rsidRPr="004E66DD">
        <w:rPr>
          <w:rFonts w:asciiTheme="minorBidi" w:eastAsiaTheme="minorHAnsi" w:hAnsiTheme="minorBidi"/>
          <w:i/>
          <w:iCs/>
          <w:sz w:val="20"/>
          <w:szCs w:val="20"/>
        </w:rPr>
        <w:t>E. coli</w:t>
      </w:r>
      <w:r w:rsidRPr="004E66DD">
        <w:rPr>
          <w:rFonts w:asciiTheme="minorBidi" w:eastAsiaTheme="minorHAnsi" w:hAnsiTheme="minorBidi"/>
          <w:sz w:val="20"/>
          <w:szCs w:val="20"/>
        </w:rPr>
        <w:t xml:space="preserve"> was detected in water supplies in pilgrims and Umra visitors buildings (figures 5,6). There was significant correlation between coliform with heterotrophic bacteria (P ≤ 0.05) as in table 4. In Makkah, the water supply system functions with water supplied after treatment with rapid filtration and chlorine disinfection. Following that, the tap water passes through the building’s internal water supply system and is distributed to users. All water supply systems of the hotels investigated in this study used an elevated water tank system. According to the previous studies (2) with design businesses, the majority utilize the elevated water tank system. According to legislation on water systems in Saudi Arabia, the residual active chlorine concentration of water supplied from the faucet is required to be above 0.1 mg/L. A leading advantage of chlorination is that it has proven effective against bacteria and viruses; however, it cannot inactivate all microbes. In the United States, pH is, like TDS, a secondary standard; the Secondary Maximum Contaminant Level for pH is between 6.5 and 8.5. A large variety of bacterial pathogens are capable of initiating waterborne infections. For legionella, no band was detected using PCR technique i.e. the water samples were free for Legionella species (figure 3). Travel and hotel stays are recognized as risk factors for legionellosis (11). In Europe, approximately 20% of detected legionellosis cases are considered to be travel associated (11,12).  In most countries like Japan, measures against </w:t>
      </w:r>
      <w:r w:rsidRPr="004E66DD">
        <w:rPr>
          <w:rFonts w:asciiTheme="minorBidi" w:eastAsiaTheme="minorHAnsi" w:hAnsiTheme="minorBidi"/>
          <w:i/>
          <w:iCs/>
          <w:sz w:val="20"/>
          <w:szCs w:val="20"/>
        </w:rPr>
        <w:t xml:space="preserve">Legionella </w:t>
      </w:r>
      <w:r w:rsidRPr="004E66DD">
        <w:rPr>
          <w:rFonts w:asciiTheme="minorBidi" w:eastAsiaTheme="minorHAnsi" w:hAnsiTheme="minorBidi"/>
          <w:sz w:val="20"/>
          <w:szCs w:val="20"/>
        </w:rPr>
        <w:t xml:space="preserve">are taken so as to reduce </w:t>
      </w:r>
      <w:r w:rsidRPr="004E66DD">
        <w:rPr>
          <w:rFonts w:asciiTheme="minorBidi" w:eastAsiaTheme="minorHAnsi" w:hAnsiTheme="minorBidi"/>
          <w:sz w:val="20"/>
          <w:szCs w:val="20"/>
        </w:rPr>
        <w:lastRenderedPageBreak/>
        <w:t xml:space="preserve">the risk of disease from </w:t>
      </w:r>
      <w:r w:rsidRPr="004E66DD">
        <w:rPr>
          <w:rFonts w:asciiTheme="minorBidi" w:eastAsiaTheme="minorHAnsi" w:hAnsiTheme="minorBidi"/>
          <w:i/>
          <w:iCs/>
          <w:sz w:val="20"/>
          <w:szCs w:val="20"/>
        </w:rPr>
        <w:t>Legionella</w:t>
      </w:r>
      <w:r w:rsidRPr="004E66DD">
        <w:rPr>
          <w:rFonts w:asciiTheme="minorBidi" w:eastAsiaTheme="minorHAnsi" w:hAnsiTheme="minorBidi"/>
          <w:sz w:val="20"/>
          <w:szCs w:val="20"/>
        </w:rPr>
        <w:t xml:space="preserve"> for the whole of society (13). </w:t>
      </w:r>
      <w:r w:rsidRPr="004E66DD">
        <w:rPr>
          <w:rFonts w:asciiTheme="minorBidi" w:eastAsiaTheme="minorHAnsi" w:hAnsiTheme="minorBidi"/>
          <w:i/>
          <w:iCs/>
          <w:sz w:val="20"/>
          <w:szCs w:val="20"/>
        </w:rPr>
        <w:t>Legionella</w:t>
      </w:r>
      <w:r w:rsidRPr="004E66DD">
        <w:rPr>
          <w:rFonts w:asciiTheme="minorBidi" w:eastAsiaTheme="minorHAnsi" w:hAnsiTheme="minorBidi"/>
          <w:sz w:val="20"/>
          <w:szCs w:val="20"/>
        </w:rPr>
        <w:t xml:space="preserve"> bacteria cannot grow in temperatures above 55 ºC. the extensive-piping systems may result in variability of temperature and encourage biofilm accumulation, such factors may favour the growth and proliferation of Legionella spp. (14,15).  Different studies have shown that large buildings provide a rich environment for Legionella than small facilities. (15, 16).  The negative results may be attributed to different factors such as the water supply system functions treatment with chlorine disinfectant. However, significant particulate contamination of the water was observed in one sample. Microbial pathogens represent the greatest risk associated with building water supplies. Recent surveillance data indicate that a substantial proportion of outbreaks in recreational water and drinking water were associated with buildings and hotels and other places such as hospital and schools.  HPC serves as an indicator of general microbial population and thereby as indirect indicators of water safety. Clark et al., reported that the common bacterial species occurring in all types of water samples were </w:t>
      </w:r>
      <w:r w:rsidRPr="004E66DD">
        <w:rPr>
          <w:rFonts w:asciiTheme="minorBidi" w:eastAsiaTheme="minorHAnsi" w:hAnsiTheme="minorBidi"/>
          <w:i/>
          <w:iCs/>
          <w:sz w:val="20"/>
          <w:szCs w:val="20"/>
        </w:rPr>
        <w:t>E. coli</w:t>
      </w:r>
      <w:r w:rsidRPr="004E66DD">
        <w:rPr>
          <w:rFonts w:asciiTheme="minorBidi" w:eastAsiaTheme="minorHAnsi" w:hAnsiTheme="minorBidi"/>
          <w:sz w:val="20"/>
          <w:szCs w:val="20"/>
        </w:rPr>
        <w:t xml:space="preserve">, </w:t>
      </w:r>
      <w:r w:rsidRPr="004E66DD">
        <w:rPr>
          <w:rFonts w:asciiTheme="minorBidi" w:eastAsiaTheme="minorHAnsi" w:hAnsiTheme="minorBidi"/>
          <w:i/>
          <w:iCs/>
          <w:sz w:val="20"/>
          <w:szCs w:val="20"/>
        </w:rPr>
        <w:t>Enterobacter aerogenes</w:t>
      </w:r>
      <w:r w:rsidRPr="004E66DD">
        <w:rPr>
          <w:rFonts w:asciiTheme="minorBidi" w:eastAsiaTheme="minorHAnsi" w:hAnsiTheme="minorBidi"/>
          <w:sz w:val="20"/>
          <w:szCs w:val="20"/>
        </w:rPr>
        <w:t xml:space="preserve">, </w:t>
      </w:r>
      <w:r w:rsidRPr="004E66DD">
        <w:rPr>
          <w:rFonts w:asciiTheme="minorBidi" w:eastAsiaTheme="minorHAnsi" w:hAnsiTheme="minorBidi"/>
          <w:i/>
          <w:iCs/>
          <w:sz w:val="20"/>
          <w:szCs w:val="20"/>
        </w:rPr>
        <w:t>Aeromonas hydrophila</w:t>
      </w:r>
      <w:r w:rsidRPr="004E66DD">
        <w:rPr>
          <w:rFonts w:asciiTheme="minorBidi" w:eastAsiaTheme="minorHAnsi" w:hAnsiTheme="minorBidi"/>
          <w:sz w:val="20"/>
          <w:szCs w:val="20"/>
        </w:rPr>
        <w:t xml:space="preserve">, </w:t>
      </w:r>
      <w:r w:rsidRPr="004E66DD">
        <w:rPr>
          <w:rFonts w:asciiTheme="minorBidi" w:eastAsiaTheme="minorHAnsi" w:hAnsiTheme="minorBidi"/>
          <w:i/>
          <w:iCs/>
          <w:sz w:val="20"/>
          <w:szCs w:val="20"/>
        </w:rPr>
        <w:t>Klebsiella pneumoniae</w:t>
      </w:r>
      <w:r w:rsidRPr="004E66DD">
        <w:rPr>
          <w:rFonts w:asciiTheme="minorBidi" w:eastAsiaTheme="minorHAnsi" w:hAnsiTheme="minorBidi"/>
          <w:sz w:val="20"/>
          <w:szCs w:val="20"/>
        </w:rPr>
        <w:t xml:space="preserve">, and </w:t>
      </w:r>
      <w:r w:rsidRPr="004E66DD">
        <w:rPr>
          <w:rFonts w:asciiTheme="minorBidi" w:eastAsiaTheme="minorHAnsi" w:hAnsiTheme="minorBidi"/>
          <w:i/>
          <w:iCs/>
          <w:sz w:val="20"/>
          <w:szCs w:val="20"/>
        </w:rPr>
        <w:t>Citrobacter freundii</w:t>
      </w:r>
      <w:r w:rsidRPr="004E66DD">
        <w:rPr>
          <w:rFonts w:asciiTheme="minorBidi" w:eastAsiaTheme="minorHAnsi" w:hAnsiTheme="minorBidi"/>
          <w:sz w:val="20"/>
          <w:szCs w:val="20"/>
        </w:rPr>
        <w:t xml:space="preserve"> (17). Total coliforms are not useful as an indicator of faecal pathogens, but they can be used to assess the cleanliness and integrity of distribution systems and the potential presence of biofilms. It has been proposed that total coliforms could be used as a disinfection indicator. However, the test for total coliforms is far slower and less reliable than direct measurement of disinfectant residual. In addition, total coliforms are far more sensitive to disinfection than are enteric viruses and protozoa. HPC measurements detect a wider range of microorganisms and are generally considered a better indicator of distribution system integrity and cleanliness (18). However, in the present study, coliforms bacteria were detected in (9.6%) of the samples. Water pollution caused by fecal contamination is a serious problem due to the potential for contracting diseases from pathogens (disease causing organisms). Proportion of water-borne disease is associated with contamination within buildings. This arises from direct contamination through faults in water systems (e.g. bird and small animal droppings into storage tanks) (5). Water in pilgrims building should be monitored so as to protect them from infections or other health problems due to unhealthy water.  It can be concluded that the water supplied in pilgrims buildings were of good chemical quality, free of </w:t>
      </w:r>
      <w:r w:rsidRPr="004E66DD">
        <w:rPr>
          <w:rFonts w:asciiTheme="minorBidi" w:eastAsiaTheme="minorHAnsi" w:hAnsiTheme="minorBidi"/>
          <w:i/>
          <w:iCs/>
          <w:sz w:val="20"/>
          <w:szCs w:val="20"/>
        </w:rPr>
        <w:t>legionella</w:t>
      </w:r>
      <w:r w:rsidRPr="004E66DD">
        <w:rPr>
          <w:rFonts w:asciiTheme="minorBidi" w:eastAsiaTheme="minorHAnsi" w:hAnsiTheme="minorBidi"/>
          <w:sz w:val="20"/>
          <w:szCs w:val="20"/>
        </w:rPr>
        <w:t xml:space="preserve">, </w:t>
      </w:r>
      <w:r w:rsidRPr="004E66DD">
        <w:rPr>
          <w:rFonts w:asciiTheme="minorBidi" w:eastAsiaTheme="minorHAnsi" w:hAnsiTheme="minorBidi"/>
          <w:i/>
          <w:iCs/>
          <w:sz w:val="20"/>
          <w:szCs w:val="20"/>
        </w:rPr>
        <w:t>P. aeruginosa</w:t>
      </w:r>
      <w:r w:rsidRPr="004E66DD">
        <w:rPr>
          <w:rFonts w:asciiTheme="minorBidi" w:eastAsiaTheme="minorHAnsi" w:hAnsiTheme="minorBidi"/>
          <w:sz w:val="20"/>
          <w:szCs w:val="20"/>
        </w:rPr>
        <w:t xml:space="preserve"> and fecal </w:t>
      </w:r>
      <w:r w:rsidRPr="004E66DD">
        <w:rPr>
          <w:rFonts w:asciiTheme="minorBidi" w:eastAsiaTheme="minorHAnsi" w:hAnsiTheme="minorBidi"/>
          <w:i/>
          <w:iCs/>
          <w:sz w:val="20"/>
          <w:szCs w:val="20"/>
        </w:rPr>
        <w:t>E. coli</w:t>
      </w:r>
      <w:r w:rsidRPr="004E66DD">
        <w:rPr>
          <w:rFonts w:asciiTheme="minorBidi" w:eastAsiaTheme="minorHAnsi" w:hAnsiTheme="minorBidi"/>
          <w:sz w:val="20"/>
          <w:szCs w:val="20"/>
        </w:rPr>
        <w:t xml:space="preserve"> contamination while few of them were contaminated with fecal coliforms.  Efforts to enforce effective water treatment in pilgrims and Umra visitors’ buildings by the are recommended. There should be periodic inspection and testing of hotels’ water systems</w:t>
      </w:r>
      <w:r w:rsidRPr="004E66DD">
        <w:rPr>
          <w:rFonts w:asciiTheme="minorBidi" w:eastAsiaTheme="minorHAnsi" w:hAnsiTheme="minorBidi"/>
          <w:sz w:val="20"/>
          <w:szCs w:val="20"/>
          <w:rtl/>
        </w:rPr>
        <w:t>.</w:t>
      </w:r>
    </w:p>
    <w:p w14:paraId="04F5FB15" w14:textId="77777777" w:rsidR="00B346B2" w:rsidRPr="004E66DD" w:rsidRDefault="00B346B2" w:rsidP="00B346B2">
      <w:pPr>
        <w:pStyle w:val="a5"/>
        <w:numPr>
          <w:ilvl w:val="0"/>
          <w:numId w:val="6"/>
        </w:numPr>
        <w:bidi w:val="0"/>
        <w:spacing w:before="60" w:line="360" w:lineRule="auto"/>
        <w:ind w:left="288" w:hanging="230"/>
        <w:outlineLvl w:val="9"/>
        <w:rPr>
          <w:rFonts w:asciiTheme="minorBidi" w:hAnsiTheme="minorBidi" w:cstheme="minorBidi"/>
          <w:b w:val="0"/>
          <w:bCs w:val="0"/>
          <w:i/>
          <w:iCs/>
          <w:sz w:val="22"/>
          <w:szCs w:val="22"/>
        </w:rPr>
      </w:pPr>
      <w:r w:rsidRPr="004E66DD">
        <w:rPr>
          <w:rFonts w:asciiTheme="minorBidi" w:hAnsiTheme="minorBidi" w:cstheme="minorBidi"/>
          <w:sz w:val="22"/>
          <w:szCs w:val="22"/>
        </w:rPr>
        <w:t>Summary:</w:t>
      </w:r>
    </w:p>
    <w:p w14:paraId="6BADF9CA" w14:textId="77777777" w:rsidR="00B346B2" w:rsidRPr="004E66DD" w:rsidRDefault="00B346B2" w:rsidP="00B346B2">
      <w:pPr>
        <w:bidi w:val="0"/>
        <w:spacing w:before="60" w:line="360" w:lineRule="auto"/>
        <w:rPr>
          <w:rFonts w:asciiTheme="minorBidi" w:eastAsiaTheme="minorHAnsi" w:hAnsiTheme="minorBidi"/>
          <w:sz w:val="20"/>
          <w:szCs w:val="20"/>
          <w:rtl/>
        </w:rPr>
      </w:pPr>
      <w:r w:rsidRPr="004E66DD">
        <w:rPr>
          <w:rFonts w:asciiTheme="minorBidi" w:eastAsiaTheme="minorHAnsi" w:hAnsiTheme="minorBidi"/>
          <w:sz w:val="20"/>
          <w:szCs w:val="20"/>
        </w:rPr>
        <w:lastRenderedPageBreak/>
        <w:t xml:space="preserve">It can be concluded that the water supplied in the pilgrims’ buildings were of good chemical quality, free of </w:t>
      </w:r>
      <w:r w:rsidRPr="004E66DD">
        <w:rPr>
          <w:rFonts w:asciiTheme="minorBidi" w:eastAsiaTheme="minorHAnsi" w:hAnsiTheme="minorBidi"/>
          <w:i/>
          <w:iCs/>
          <w:sz w:val="20"/>
          <w:szCs w:val="20"/>
        </w:rPr>
        <w:t>legionella</w:t>
      </w:r>
      <w:r w:rsidRPr="004E66DD">
        <w:rPr>
          <w:rFonts w:asciiTheme="minorBidi" w:eastAsiaTheme="minorHAnsi" w:hAnsiTheme="minorBidi"/>
          <w:sz w:val="20"/>
          <w:szCs w:val="20"/>
        </w:rPr>
        <w:t xml:space="preserve">, </w:t>
      </w:r>
      <w:r w:rsidRPr="004E66DD">
        <w:rPr>
          <w:rFonts w:asciiTheme="minorBidi" w:eastAsiaTheme="minorHAnsi" w:hAnsiTheme="minorBidi"/>
          <w:i/>
          <w:iCs/>
          <w:sz w:val="20"/>
          <w:szCs w:val="20"/>
        </w:rPr>
        <w:t>P. aeruginosa</w:t>
      </w:r>
      <w:r w:rsidRPr="004E66DD">
        <w:rPr>
          <w:rFonts w:asciiTheme="minorBidi" w:eastAsiaTheme="minorHAnsi" w:hAnsiTheme="minorBidi"/>
          <w:sz w:val="20"/>
          <w:szCs w:val="20"/>
        </w:rPr>
        <w:t xml:space="preserve"> and fecal </w:t>
      </w:r>
      <w:r w:rsidRPr="004E66DD">
        <w:rPr>
          <w:rFonts w:asciiTheme="minorBidi" w:eastAsiaTheme="minorHAnsi" w:hAnsiTheme="minorBidi"/>
          <w:i/>
          <w:iCs/>
          <w:sz w:val="20"/>
          <w:szCs w:val="20"/>
        </w:rPr>
        <w:t>E. coli</w:t>
      </w:r>
      <w:r w:rsidRPr="004E66DD">
        <w:rPr>
          <w:rFonts w:asciiTheme="minorBidi" w:eastAsiaTheme="minorHAnsi" w:hAnsiTheme="minorBidi"/>
          <w:sz w:val="20"/>
          <w:szCs w:val="20"/>
        </w:rPr>
        <w:t xml:space="preserve"> contamination while few of them were contaminated with fecal coliforms.</w:t>
      </w:r>
    </w:p>
    <w:p w14:paraId="0C54BE2F" w14:textId="77777777" w:rsidR="00B346B2" w:rsidRPr="004E66DD" w:rsidRDefault="00B346B2" w:rsidP="00B346B2">
      <w:pPr>
        <w:pStyle w:val="a5"/>
        <w:numPr>
          <w:ilvl w:val="0"/>
          <w:numId w:val="6"/>
        </w:numPr>
        <w:bidi w:val="0"/>
        <w:spacing w:before="60" w:line="360" w:lineRule="auto"/>
        <w:ind w:left="288" w:hanging="230"/>
        <w:outlineLvl w:val="9"/>
        <w:rPr>
          <w:rFonts w:asciiTheme="minorBidi" w:hAnsiTheme="minorBidi" w:cstheme="minorBidi"/>
          <w:b w:val="0"/>
          <w:bCs w:val="0"/>
          <w:i/>
          <w:iCs/>
          <w:sz w:val="22"/>
          <w:szCs w:val="22"/>
        </w:rPr>
      </w:pPr>
      <w:r w:rsidRPr="004E66DD">
        <w:rPr>
          <w:rFonts w:asciiTheme="minorBidi" w:hAnsiTheme="minorBidi" w:cstheme="minorBidi"/>
          <w:sz w:val="22"/>
          <w:szCs w:val="22"/>
        </w:rPr>
        <w:t>Recommendations</w:t>
      </w:r>
      <w:r w:rsidRPr="004E66DD">
        <w:rPr>
          <w:rFonts w:asciiTheme="minorBidi" w:hAnsiTheme="minorBidi" w:cstheme="minorBidi"/>
          <w:sz w:val="22"/>
          <w:szCs w:val="22"/>
          <w:rtl/>
        </w:rPr>
        <w:t>:</w:t>
      </w:r>
    </w:p>
    <w:p w14:paraId="2A10D808" w14:textId="77777777" w:rsidR="00B346B2" w:rsidRPr="004E66DD" w:rsidRDefault="00B346B2" w:rsidP="00B346B2">
      <w:pPr>
        <w:bidi w:val="0"/>
        <w:spacing w:before="60" w:line="360" w:lineRule="auto"/>
        <w:rPr>
          <w:rFonts w:asciiTheme="minorBidi" w:eastAsiaTheme="minorHAnsi" w:hAnsiTheme="minorBidi"/>
          <w:sz w:val="20"/>
          <w:szCs w:val="20"/>
        </w:rPr>
      </w:pPr>
      <w:r w:rsidRPr="004E66DD">
        <w:rPr>
          <w:rFonts w:asciiTheme="minorBidi" w:eastAsiaTheme="minorHAnsi" w:hAnsiTheme="minorBidi"/>
          <w:sz w:val="20"/>
          <w:szCs w:val="20"/>
        </w:rPr>
        <w:t>Efforts to enforce effective water treatment in pilgrims and Umrah visitors’ buildings by the are recommended. There should be periodic inspection and testing of hotels’ water systems</w:t>
      </w:r>
      <w:r w:rsidRPr="004E66DD">
        <w:rPr>
          <w:rFonts w:asciiTheme="minorBidi" w:eastAsiaTheme="minorHAnsi" w:hAnsiTheme="minorBidi"/>
          <w:sz w:val="20"/>
          <w:szCs w:val="20"/>
          <w:rtl/>
        </w:rPr>
        <w:t>.</w:t>
      </w:r>
    </w:p>
    <w:p w14:paraId="633C8545" w14:textId="77777777" w:rsidR="00B346B2" w:rsidRPr="004E66DD" w:rsidRDefault="00B346B2" w:rsidP="00B346B2">
      <w:pPr>
        <w:pStyle w:val="a5"/>
        <w:numPr>
          <w:ilvl w:val="0"/>
          <w:numId w:val="6"/>
        </w:numPr>
        <w:bidi w:val="0"/>
        <w:spacing w:before="60" w:line="360" w:lineRule="auto"/>
        <w:ind w:left="288" w:hanging="230"/>
        <w:outlineLvl w:val="9"/>
        <w:rPr>
          <w:rFonts w:asciiTheme="minorBidi" w:hAnsiTheme="minorBidi" w:cstheme="minorBidi"/>
          <w:b w:val="0"/>
          <w:bCs w:val="0"/>
          <w:i/>
          <w:iCs/>
          <w:sz w:val="22"/>
          <w:szCs w:val="22"/>
        </w:rPr>
      </w:pPr>
      <w:r w:rsidRPr="004E66DD">
        <w:rPr>
          <w:rFonts w:asciiTheme="minorBidi" w:hAnsiTheme="minorBidi" w:cstheme="minorBidi"/>
          <w:sz w:val="22"/>
          <w:szCs w:val="22"/>
        </w:rPr>
        <w:t>References</w:t>
      </w:r>
      <w:r w:rsidRPr="004E66DD">
        <w:rPr>
          <w:rFonts w:asciiTheme="minorBidi" w:hAnsiTheme="minorBidi" w:cstheme="minorBidi"/>
          <w:sz w:val="22"/>
          <w:szCs w:val="22"/>
          <w:rtl/>
        </w:rPr>
        <w:t>:</w:t>
      </w:r>
    </w:p>
    <w:p w14:paraId="23D18428"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w:t>
      </w:r>
      <w:hyperlink r:id="rId8" w:history="1">
        <w:r w:rsidRPr="00E44357">
          <w:rPr>
            <w:rFonts w:asciiTheme="minorBidi" w:eastAsiaTheme="minorHAnsi" w:hAnsiTheme="minorBidi"/>
            <w:sz w:val="20"/>
            <w:szCs w:val="20"/>
            <w:u w:val="single"/>
          </w:rPr>
          <w:t>http://www.greenhotelier.org/know-how-guides/water-management-and-responsibility-in-hotels/</w:t>
        </w:r>
      </w:hyperlink>
    </w:p>
    <w:p w14:paraId="37C7AF13" w14:textId="77777777" w:rsidR="00B346B2" w:rsidRPr="00E44357" w:rsidRDefault="00B346B2" w:rsidP="00B346B2">
      <w:pPr>
        <w:autoSpaceDE w:val="0"/>
        <w:autoSpaceDN w:val="0"/>
        <w:adjustRightInd w:val="0"/>
        <w:spacing w:line="360" w:lineRule="auto"/>
        <w:rPr>
          <w:rFonts w:asciiTheme="minorBidi" w:eastAsiaTheme="minorHAnsi" w:hAnsiTheme="minorBidi"/>
          <w:b/>
          <w:bCs/>
          <w:sz w:val="20"/>
          <w:szCs w:val="20"/>
          <w:rtl/>
        </w:rPr>
      </w:pPr>
      <w:r w:rsidRPr="00E44357">
        <w:rPr>
          <w:rFonts w:asciiTheme="minorBidi" w:eastAsiaTheme="minorHAnsi" w:hAnsiTheme="minorBidi"/>
          <w:b/>
          <w:bCs/>
          <w:sz w:val="20"/>
          <w:szCs w:val="20"/>
          <w:rtl/>
        </w:rPr>
        <w:t>2- امل صلاح جمبي :مصادر</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مياه</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الشرب</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ومشكلاتها</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في</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مدينة</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مكة</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المكرمة دراسة</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في</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جغرافية</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الموارد</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المائية" رسالة ماجستير جامعة م القرى , كلیة</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العلوم</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الاجتماعیة قسم</w:t>
      </w:r>
      <w:r w:rsidRPr="00E44357">
        <w:rPr>
          <w:rFonts w:asciiTheme="minorBidi" w:eastAsiaTheme="minorHAnsi" w:hAnsiTheme="minorBidi"/>
          <w:b/>
          <w:bCs/>
          <w:sz w:val="20"/>
          <w:szCs w:val="20"/>
        </w:rPr>
        <w:t xml:space="preserve"> </w:t>
      </w:r>
      <w:r w:rsidRPr="00E44357">
        <w:rPr>
          <w:rFonts w:asciiTheme="minorBidi" w:eastAsiaTheme="minorHAnsi" w:hAnsiTheme="minorBidi"/>
          <w:b/>
          <w:bCs/>
          <w:sz w:val="20"/>
          <w:szCs w:val="20"/>
          <w:rtl/>
        </w:rPr>
        <w:t>الجغرافیا 1432-1433</w:t>
      </w:r>
    </w:p>
    <w:p w14:paraId="02943CC1"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b/>
          <w:bCs/>
          <w:sz w:val="20"/>
          <w:szCs w:val="20"/>
        </w:rPr>
        <w:t>3-</w:t>
      </w:r>
      <w:r w:rsidRPr="00E44357">
        <w:rPr>
          <w:rFonts w:asciiTheme="minorBidi" w:eastAsiaTheme="minorHAnsi" w:hAnsiTheme="minorBidi"/>
          <w:sz w:val="20"/>
          <w:szCs w:val="20"/>
        </w:rPr>
        <w:t>World Health Organization (WHO) (2006) Guidelines for the safe use of wastewater, excreta and greywater. World Health Organization, Geneva.</w:t>
      </w:r>
    </w:p>
    <w:p w14:paraId="0BEB6B38"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4-SDWF (2008) TDS &amp; pH. Safe Drinking Water Foundation: 6 pp.</w:t>
      </w:r>
    </w:p>
    <w:p w14:paraId="617CF22D"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 xml:space="preserve">5-World Health Organization (WHO) (2010) Water safety in buildings. World Health Organization, Geneva </w:t>
      </w:r>
    </w:p>
    <w:p w14:paraId="116386FA"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6</w:t>
      </w:r>
      <w:r w:rsidRPr="00E44357">
        <w:rPr>
          <w:rFonts w:asciiTheme="minorBidi" w:eastAsiaTheme="minorHAnsi" w:hAnsiTheme="minorBidi"/>
          <w:i/>
          <w:iCs/>
          <w:sz w:val="20"/>
          <w:szCs w:val="20"/>
        </w:rPr>
        <w:t>-H. Leclerc</w:t>
      </w:r>
      <w:r w:rsidRPr="00E44357">
        <w:rPr>
          <w:rFonts w:asciiTheme="minorBidi" w:eastAsiaTheme="minorHAnsi" w:hAnsiTheme="minorBidi"/>
          <w:sz w:val="20"/>
          <w:szCs w:val="20"/>
        </w:rPr>
        <w:t>, Relationships between common water bacteria and pathogens in drinking-water in"</w:t>
      </w:r>
      <w:r w:rsidRPr="00E44357">
        <w:rPr>
          <w:rFonts w:asciiTheme="minorBidi" w:eastAsiaTheme="minorHAnsi" w:hAnsiTheme="minorBidi"/>
          <w:i/>
          <w:iCs/>
          <w:sz w:val="20"/>
          <w:szCs w:val="20"/>
        </w:rPr>
        <w:t xml:space="preserve"> Heterotrophic Plate Counts and Drinking-water Safety</w:t>
      </w:r>
      <w:r w:rsidRPr="00E44357">
        <w:rPr>
          <w:rFonts w:asciiTheme="minorBidi" w:eastAsiaTheme="minorHAnsi" w:hAnsiTheme="minorBidi"/>
          <w:sz w:val="20"/>
          <w:szCs w:val="20"/>
        </w:rPr>
        <w:t>. Edited by J. Bartram, J. Cotruvo, M. Exner, C. Fricker, A. Glasmacher. Published by IWA Publishing, London, UK. ISBN: 1 84339 025 6.2003 World Health Organization (WHO).</w:t>
      </w:r>
    </w:p>
    <w:p w14:paraId="323DD8D2"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7- Hutton G, and Haller L. (2004). Evaluation of the Costs and Benefits of Water and Sanitation Improvements at the Global Level. World Health Organization, Geneva</w:t>
      </w:r>
    </w:p>
    <w:p w14:paraId="09B3CC61"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hyperlink r:id="rId9" w:history="1">
        <w:r w:rsidRPr="00E44357">
          <w:rPr>
            <w:rFonts w:asciiTheme="minorBidi" w:eastAsiaTheme="minorHAnsi" w:hAnsiTheme="minorBidi"/>
            <w:sz w:val="20"/>
            <w:szCs w:val="20"/>
            <w:u w:val="single"/>
          </w:rPr>
          <w:t>http://www.who.int/water_sanitation_health/wsh0404.pdf</w:t>
        </w:r>
      </w:hyperlink>
      <w:r w:rsidRPr="00E44357">
        <w:rPr>
          <w:rFonts w:asciiTheme="minorBidi" w:eastAsiaTheme="minorHAnsi" w:hAnsiTheme="minorBidi"/>
          <w:sz w:val="20"/>
          <w:szCs w:val="20"/>
        </w:rPr>
        <w:t>.</w:t>
      </w:r>
    </w:p>
    <w:p w14:paraId="51B461C8" w14:textId="77777777" w:rsidR="00B346B2" w:rsidRPr="00E44357" w:rsidRDefault="00B346B2" w:rsidP="00B346B2">
      <w:pPr>
        <w:shd w:val="clear" w:color="auto" w:fill="FFFFFF"/>
        <w:bidi w:val="0"/>
        <w:spacing w:line="360" w:lineRule="auto"/>
        <w:rPr>
          <w:rFonts w:asciiTheme="minorBidi" w:eastAsiaTheme="minorHAnsi" w:hAnsiTheme="minorBidi"/>
          <w:sz w:val="20"/>
          <w:szCs w:val="20"/>
        </w:rPr>
      </w:pPr>
      <w:r w:rsidRPr="00E44357">
        <w:rPr>
          <w:rFonts w:asciiTheme="minorBidi" w:eastAsiaTheme="minorHAnsi" w:hAnsiTheme="minorBidi"/>
          <w:sz w:val="20"/>
          <w:szCs w:val="20"/>
          <w:shd w:val="clear" w:color="auto" w:fill="FFFFFF"/>
        </w:rPr>
        <w:t>8- x- Pandey PK, Kass PH, Soupir ML, Biswas S, Singh VP. (2014). Contamination of water resources by pathogenic bacteria. </w:t>
      </w:r>
      <w:r w:rsidRPr="00E44357">
        <w:rPr>
          <w:rFonts w:asciiTheme="minorBidi" w:eastAsiaTheme="minorHAnsi" w:hAnsiTheme="minorBidi"/>
          <w:i/>
          <w:iCs/>
          <w:sz w:val="20"/>
          <w:szCs w:val="20"/>
          <w:shd w:val="clear" w:color="auto" w:fill="FFFFFF"/>
        </w:rPr>
        <w:t>AMB Express</w:t>
      </w:r>
      <w:r w:rsidRPr="00E44357">
        <w:rPr>
          <w:rFonts w:asciiTheme="minorBidi" w:eastAsiaTheme="minorHAnsi" w:hAnsiTheme="minorBidi"/>
          <w:sz w:val="20"/>
          <w:szCs w:val="20"/>
          <w:shd w:val="clear" w:color="auto" w:fill="FFFFFF"/>
        </w:rPr>
        <w:t>.;4:51. doi:10.1186/s13568-014-0051-x.</w:t>
      </w:r>
    </w:p>
    <w:p w14:paraId="10180682"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9- Hsu  et al. (2006) Legionella prevalence in hot spring recreation areas of Taiwan. Water Res, 40(17):3267–3273.</w:t>
      </w:r>
    </w:p>
    <w:p w14:paraId="04BE5C55"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 xml:space="preserve">10- Rafiee M, et al. Detection and identification of  Legionella species in hospital water supplies through Polymerase Chain Reaction (16S rRNA). Journal of Environmental Health Science &amp; Engineering 2014, 12:83. </w:t>
      </w:r>
    </w:p>
    <w:p w14:paraId="15E8D7B6"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11-Bartram J, Chartier Y, Lee JV, Pond K and Surman-Lee S (Eds) (2007) Legionella and the prevention of legionellosis. World Health Organization, Geneva.</w:t>
      </w:r>
    </w:p>
    <w:p w14:paraId="20A828C0"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lastRenderedPageBreak/>
        <w:t>12-Joseph C (2002) The risk of suffering from Legionnaires’ disease whilst abroad. Journal of the Royal Society of Health 122: 6-7</w:t>
      </w:r>
    </w:p>
    <w:p w14:paraId="6E301A19"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13-Toyosada K, Otani T, Shimizu Y,  Managi S. (2017) Water Quality Study on the Hot and ColdWater Supply Systems at Vietnamese Hotels. Water, 9, 251; doi:10.3390/w9040251</w:t>
      </w:r>
    </w:p>
    <w:p w14:paraId="466634CE"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14-Yu, V.L. (2002) Legionella surveillance: political and social implications – a little knowledge is a dangerous thing. J Infect Dis 185, 259–261.</w:t>
      </w:r>
    </w:p>
    <w:p w14:paraId="5A04A943"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15- Borella, P., Montagna, M.T., Stampi, S., Stancanelli, G., Romano-Spica, V., Triassi, M., Marchesi, I., Barghellini, A. et al. (2005) Legionella contamination in hot water of Italian hotels. Appl Environ Microbiol 61, 5805–5813.</w:t>
      </w:r>
    </w:p>
    <w:p w14:paraId="7FDE54CA"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16-Leoni, E. and Legnani, P.P. (2001) Comparison of selective procedures for isolation and enumeration of Legionella</w:t>
      </w:r>
    </w:p>
    <w:p w14:paraId="0F67C757"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species from hot water systems. J Appl Microbiol 90, 27–33.</w:t>
      </w:r>
    </w:p>
    <w:p w14:paraId="1B57151F"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17-Clark, J.A., Burger, C.A. and Sabanatinos, L.E. (1982) Characterization of indicator bacteria in municipal raw water, drinking water and new main water supplies. Can. J. Microbiol. 28, 1002–1013.</w:t>
      </w:r>
    </w:p>
    <w:p w14:paraId="76D208CC" w14:textId="77777777" w:rsidR="00B346B2" w:rsidRPr="00E44357" w:rsidRDefault="00B346B2" w:rsidP="00B346B2">
      <w:pPr>
        <w:autoSpaceDE w:val="0"/>
        <w:autoSpaceDN w:val="0"/>
        <w:bidi w:val="0"/>
        <w:adjustRightInd w:val="0"/>
        <w:spacing w:line="360" w:lineRule="auto"/>
        <w:rPr>
          <w:rFonts w:asciiTheme="minorBidi" w:eastAsiaTheme="minorHAnsi" w:hAnsiTheme="minorBidi"/>
          <w:sz w:val="20"/>
          <w:szCs w:val="20"/>
        </w:rPr>
      </w:pPr>
      <w:r w:rsidRPr="00E44357">
        <w:rPr>
          <w:rFonts w:asciiTheme="minorBidi" w:eastAsiaTheme="minorHAnsi" w:hAnsiTheme="minorBidi"/>
          <w:sz w:val="20"/>
          <w:szCs w:val="20"/>
        </w:rPr>
        <w:t>18-WHO (2017) Guidelines for drinking-water quality: 4th edition. Geneva.  World Health Organization, , ISBN 978-92-4-154995-0.</w:t>
      </w:r>
    </w:p>
    <w:p w14:paraId="72A85F56" w14:textId="77777777" w:rsidR="00B346B2" w:rsidRPr="00E44357" w:rsidRDefault="00B346B2" w:rsidP="00B346B2">
      <w:pPr>
        <w:autoSpaceDE w:val="0"/>
        <w:autoSpaceDN w:val="0"/>
        <w:bidi w:val="0"/>
        <w:adjustRightInd w:val="0"/>
        <w:spacing w:before="60" w:line="360" w:lineRule="auto"/>
        <w:rPr>
          <w:rFonts w:asciiTheme="minorBidi" w:eastAsiaTheme="minorHAnsi" w:hAnsiTheme="minorBidi"/>
          <w:sz w:val="2"/>
          <w:szCs w:val="2"/>
        </w:rPr>
      </w:pPr>
    </w:p>
    <w:p w14:paraId="405E4F5E" w14:textId="77777777" w:rsidR="00B346B2" w:rsidRPr="004E66DD" w:rsidRDefault="00B346B2" w:rsidP="00B346B2">
      <w:pPr>
        <w:autoSpaceDE w:val="0"/>
        <w:autoSpaceDN w:val="0"/>
        <w:bidi w:val="0"/>
        <w:adjustRightInd w:val="0"/>
        <w:snapToGrid w:val="0"/>
        <w:spacing w:line="240" w:lineRule="auto"/>
        <w:jc w:val="center"/>
        <w:rPr>
          <w:rFonts w:asciiTheme="minorBidi" w:hAnsiTheme="minorBidi"/>
          <w:sz w:val="18"/>
          <w:szCs w:val="18"/>
          <w:lang w:bidi="th-TH"/>
        </w:rPr>
      </w:pPr>
      <w:r w:rsidRPr="004E66DD">
        <w:rPr>
          <w:rFonts w:asciiTheme="minorBidi" w:hAnsiTheme="minorBidi"/>
          <w:sz w:val="18"/>
          <w:szCs w:val="18"/>
          <w:lang w:bidi="th-TH"/>
        </w:rPr>
        <w:t>Table1: chemical analysis of the 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4"/>
        <w:gridCol w:w="1127"/>
        <w:gridCol w:w="1180"/>
        <w:gridCol w:w="1214"/>
        <w:gridCol w:w="1197"/>
        <w:gridCol w:w="1589"/>
      </w:tblGrid>
      <w:tr w:rsidR="00B346B2" w:rsidRPr="004E66DD" w14:paraId="77C62555" w14:textId="77777777" w:rsidTr="00FF29B7">
        <w:trPr>
          <w:cantSplit/>
          <w:trHeight w:val="288"/>
          <w:jc w:val="center"/>
        </w:trPr>
        <w:tc>
          <w:tcPr>
            <w:tcW w:w="1078" w:type="pct"/>
            <w:shd w:val="pct15" w:color="auto" w:fill="FFFFFF"/>
          </w:tcPr>
          <w:p w14:paraId="7D179CFD"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p>
        </w:tc>
        <w:tc>
          <w:tcPr>
            <w:tcW w:w="701" w:type="pct"/>
            <w:shd w:val="pct15" w:color="auto" w:fill="FFFFFF"/>
          </w:tcPr>
          <w:p w14:paraId="0DEE9FEE"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N</w:t>
            </w:r>
          </w:p>
        </w:tc>
        <w:tc>
          <w:tcPr>
            <w:tcW w:w="734" w:type="pct"/>
            <w:shd w:val="pct15" w:color="auto" w:fill="FFFFFF"/>
          </w:tcPr>
          <w:p w14:paraId="167A376B"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Minimum</w:t>
            </w:r>
          </w:p>
        </w:tc>
        <w:tc>
          <w:tcPr>
            <w:tcW w:w="755" w:type="pct"/>
            <w:shd w:val="pct15" w:color="auto" w:fill="FFFFFF"/>
          </w:tcPr>
          <w:p w14:paraId="69ACC20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Maximum</w:t>
            </w:r>
          </w:p>
        </w:tc>
        <w:tc>
          <w:tcPr>
            <w:tcW w:w="744" w:type="pct"/>
            <w:shd w:val="pct15" w:color="auto" w:fill="FFFFFF"/>
          </w:tcPr>
          <w:p w14:paraId="239DB083"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Mean</w:t>
            </w:r>
          </w:p>
        </w:tc>
        <w:tc>
          <w:tcPr>
            <w:tcW w:w="988" w:type="pct"/>
            <w:shd w:val="pct15" w:color="auto" w:fill="FFFFFF"/>
          </w:tcPr>
          <w:p w14:paraId="73895D1D"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Std. Deviation</w:t>
            </w:r>
          </w:p>
        </w:tc>
      </w:tr>
      <w:tr w:rsidR="00B346B2" w:rsidRPr="004E66DD" w14:paraId="4B85B447" w14:textId="77777777" w:rsidTr="00FF29B7">
        <w:trPr>
          <w:cantSplit/>
          <w:trHeight w:val="107"/>
          <w:jc w:val="center"/>
        </w:trPr>
        <w:tc>
          <w:tcPr>
            <w:tcW w:w="1078" w:type="pct"/>
            <w:shd w:val="pct5" w:color="auto" w:fill="FFFFFF"/>
            <w:vAlign w:val="center"/>
          </w:tcPr>
          <w:p w14:paraId="07931B3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PH</w:t>
            </w:r>
          </w:p>
        </w:tc>
        <w:tc>
          <w:tcPr>
            <w:tcW w:w="701" w:type="pct"/>
            <w:shd w:val="pct5" w:color="auto" w:fill="FFFFFF"/>
            <w:vAlign w:val="center"/>
          </w:tcPr>
          <w:p w14:paraId="31874DF8"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73</w:t>
            </w:r>
          </w:p>
        </w:tc>
        <w:tc>
          <w:tcPr>
            <w:tcW w:w="734" w:type="pct"/>
            <w:shd w:val="pct5" w:color="auto" w:fill="FFFFFF"/>
            <w:vAlign w:val="center"/>
          </w:tcPr>
          <w:p w14:paraId="2EC6DFC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5.15</w:t>
            </w:r>
          </w:p>
        </w:tc>
        <w:tc>
          <w:tcPr>
            <w:tcW w:w="755" w:type="pct"/>
            <w:shd w:val="pct5" w:color="auto" w:fill="FFFFFF"/>
            <w:vAlign w:val="center"/>
          </w:tcPr>
          <w:p w14:paraId="1E8400CE"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7.30</w:t>
            </w:r>
          </w:p>
        </w:tc>
        <w:tc>
          <w:tcPr>
            <w:tcW w:w="744" w:type="pct"/>
            <w:shd w:val="pct5" w:color="auto" w:fill="FFFFFF"/>
            <w:vAlign w:val="center"/>
          </w:tcPr>
          <w:p w14:paraId="491FB00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6.3499</w:t>
            </w:r>
          </w:p>
        </w:tc>
        <w:tc>
          <w:tcPr>
            <w:tcW w:w="988" w:type="pct"/>
            <w:shd w:val="pct5" w:color="auto" w:fill="FFFFFF"/>
            <w:vAlign w:val="center"/>
          </w:tcPr>
          <w:p w14:paraId="5FB2056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.36337</w:t>
            </w:r>
          </w:p>
        </w:tc>
      </w:tr>
      <w:tr w:rsidR="00B346B2" w:rsidRPr="004E66DD" w14:paraId="12B45E7B" w14:textId="77777777" w:rsidTr="00FF29B7">
        <w:trPr>
          <w:cantSplit/>
          <w:trHeight w:val="63"/>
          <w:jc w:val="center"/>
        </w:trPr>
        <w:tc>
          <w:tcPr>
            <w:tcW w:w="1078" w:type="pct"/>
            <w:shd w:val="pct5" w:color="auto" w:fill="FFFFFF"/>
            <w:vAlign w:val="center"/>
          </w:tcPr>
          <w:p w14:paraId="6361F7A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TDS(ppm)</w:t>
            </w:r>
          </w:p>
        </w:tc>
        <w:tc>
          <w:tcPr>
            <w:tcW w:w="701" w:type="pct"/>
            <w:shd w:val="pct5" w:color="auto" w:fill="FFFFFF"/>
            <w:vAlign w:val="center"/>
          </w:tcPr>
          <w:p w14:paraId="4066EF80"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73</w:t>
            </w:r>
          </w:p>
        </w:tc>
        <w:tc>
          <w:tcPr>
            <w:tcW w:w="734" w:type="pct"/>
            <w:shd w:val="pct5" w:color="auto" w:fill="FFFFFF"/>
            <w:vAlign w:val="center"/>
          </w:tcPr>
          <w:p w14:paraId="47FEEAED"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84.60</w:t>
            </w:r>
          </w:p>
        </w:tc>
        <w:tc>
          <w:tcPr>
            <w:tcW w:w="755" w:type="pct"/>
            <w:shd w:val="pct5" w:color="auto" w:fill="FFFFFF"/>
            <w:vAlign w:val="center"/>
          </w:tcPr>
          <w:p w14:paraId="19874F61"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195.00</w:t>
            </w:r>
          </w:p>
        </w:tc>
        <w:tc>
          <w:tcPr>
            <w:tcW w:w="744" w:type="pct"/>
            <w:shd w:val="pct5" w:color="auto" w:fill="FFFFFF"/>
            <w:vAlign w:val="center"/>
          </w:tcPr>
          <w:p w14:paraId="76FD0870"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112.4808</w:t>
            </w:r>
          </w:p>
        </w:tc>
        <w:tc>
          <w:tcPr>
            <w:tcW w:w="988" w:type="pct"/>
            <w:shd w:val="pct5" w:color="auto" w:fill="FFFFFF"/>
            <w:vAlign w:val="center"/>
          </w:tcPr>
          <w:p w14:paraId="6439A67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28.58775</w:t>
            </w:r>
          </w:p>
        </w:tc>
      </w:tr>
    </w:tbl>
    <w:p w14:paraId="2C994517" w14:textId="77777777" w:rsidR="00B346B2" w:rsidRPr="00E44357" w:rsidRDefault="00B346B2" w:rsidP="00B346B2">
      <w:pPr>
        <w:autoSpaceDE w:val="0"/>
        <w:autoSpaceDN w:val="0"/>
        <w:bidi w:val="0"/>
        <w:adjustRightInd w:val="0"/>
        <w:snapToGrid w:val="0"/>
        <w:spacing w:before="60" w:after="60" w:line="240" w:lineRule="auto"/>
        <w:jc w:val="center"/>
        <w:rPr>
          <w:rFonts w:asciiTheme="minorBidi" w:hAnsiTheme="minorBidi"/>
          <w:sz w:val="2"/>
          <w:szCs w:val="2"/>
          <w:lang w:bidi="th-TH"/>
        </w:rPr>
      </w:pPr>
    </w:p>
    <w:p w14:paraId="0EFC43DF" w14:textId="77777777" w:rsidR="00B346B2" w:rsidRPr="004E66DD" w:rsidRDefault="00B346B2" w:rsidP="00B346B2">
      <w:pPr>
        <w:autoSpaceDE w:val="0"/>
        <w:autoSpaceDN w:val="0"/>
        <w:bidi w:val="0"/>
        <w:adjustRightInd w:val="0"/>
        <w:snapToGrid w:val="0"/>
        <w:spacing w:line="240" w:lineRule="auto"/>
        <w:jc w:val="center"/>
        <w:rPr>
          <w:rFonts w:asciiTheme="minorBidi" w:hAnsiTheme="minorBidi"/>
          <w:sz w:val="18"/>
          <w:szCs w:val="18"/>
          <w:lang w:bidi="th-TH"/>
        </w:rPr>
      </w:pPr>
      <w:r w:rsidRPr="004E66DD">
        <w:rPr>
          <w:rFonts w:asciiTheme="minorBidi" w:hAnsiTheme="minorBidi"/>
          <w:sz w:val="18"/>
          <w:szCs w:val="18"/>
          <w:lang w:bidi="th-TH"/>
        </w:rPr>
        <w:t>Table2: coliform count of the 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5"/>
        <w:gridCol w:w="2062"/>
        <w:gridCol w:w="1291"/>
        <w:gridCol w:w="2113"/>
      </w:tblGrid>
      <w:tr w:rsidR="00B346B2" w:rsidRPr="004E66DD" w14:paraId="14C207AC" w14:textId="77777777" w:rsidTr="00FF29B7">
        <w:trPr>
          <w:cantSplit/>
          <w:trHeight w:val="179"/>
          <w:jc w:val="center"/>
        </w:trPr>
        <w:tc>
          <w:tcPr>
            <w:tcW w:w="2882" w:type="pct"/>
            <w:gridSpan w:val="2"/>
            <w:shd w:val="pct15" w:color="auto" w:fill="FFFFFF"/>
          </w:tcPr>
          <w:p w14:paraId="7EC4848B"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MPN/100 ml</w:t>
            </w:r>
          </w:p>
        </w:tc>
        <w:tc>
          <w:tcPr>
            <w:tcW w:w="803" w:type="pct"/>
            <w:shd w:val="pct15" w:color="auto" w:fill="FFFFFF"/>
          </w:tcPr>
          <w:p w14:paraId="541DD416"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Frequency</w:t>
            </w:r>
          </w:p>
        </w:tc>
        <w:tc>
          <w:tcPr>
            <w:tcW w:w="1315" w:type="pct"/>
            <w:shd w:val="pct15" w:color="auto" w:fill="FFFFFF"/>
          </w:tcPr>
          <w:p w14:paraId="175E391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Percent</w:t>
            </w:r>
          </w:p>
        </w:tc>
      </w:tr>
      <w:tr w:rsidR="00B346B2" w:rsidRPr="004E66DD" w14:paraId="02372D81" w14:textId="77777777" w:rsidTr="00FF29B7">
        <w:trPr>
          <w:cantSplit/>
          <w:trHeight w:val="233"/>
          <w:jc w:val="center"/>
        </w:trPr>
        <w:tc>
          <w:tcPr>
            <w:tcW w:w="1601" w:type="pct"/>
            <w:vMerge w:val="restart"/>
            <w:shd w:val="clear" w:color="auto" w:fill="FFFF00"/>
            <w:vAlign w:val="center"/>
          </w:tcPr>
          <w:p w14:paraId="72AD07CE"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 xml:space="preserve">Low </w:t>
            </w:r>
          </w:p>
        </w:tc>
        <w:tc>
          <w:tcPr>
            <w:tcW w:w="1282" w:type="pct"/>
            <w:shd w:val="clear" w:color="auto" w:fill="FFFF00"/>
            <w:vAlign w:val="center"/>
          </w:tcPr>
          <w:p w14:paraId="73115E1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2.00</w:t>
            </w:r>
          </w:p>
        </w:tc>
        <w:tc>
          <w:tcPr>
            <w:tcW w:w="803" w:type="pct"/>
            <w:shd w:val="clear" w:color="auto" w:fill="FFFF00"/>
            <w:vAlign w:val="center"/>
          </w:tcPr>
          <w:p w14:paraId="7C54C7DD"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315" w:type="pct"/>
            <w:shd w:val="clear" w:color="auto" w:fill="FFFF00"/>
            <w:vAlign w:val="center"/>
          </w:tcPr>
          <w:p w14:paraId="5B846C2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712A2A5A" w14:textId="77777777" w:rsidTr="00FF29B7">
        <w:trPr>
          <w:cantSplit/>
          <w:trHeight w:val="179"/>
          <w:jc w:val="center"/>
        </w:trPr>
        <w:tc>
          <w:tcPr>
            <w:tcW w:w="1601" w:type="pct"/>
            <w:vMerge/>
            <w:shd w:val="clear" w:color="auto" w:fill="FFFF00"/>
            <w:vAlign w:val="center"/>
          </w:tcPr>
          <w:p w14:paraId="19D96CF5"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p>
        </w:tc>
        <w:tc>
          <w:tcPr>
            <w:tcW w:w="1282" w:type="pct"/>
            <w:shd w:val="clear" w:color="auto" w:fill="FFFF00"/>
            <w:vAlign w:val="center"/>
          </w:tcPr>
          <w:p w14:paraId="4535A43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4.00</w:t>
            </w:r>
          </w:p>
        </w:tc>
        <w:tc>
          <w:tcPr>
            <w:tcW w:w="803" w:type="pct"/>
            <w:shd w:val="clear" w:color="auto" w:fill="FFFF00"/>
            <w:vAlign w:val="center"/>
          </w:tcPr>
          <w:p w14:paraId="35EA693D"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315" w:type="pct"/>
            <w:shd w:val="clear" w:color="auto" w:fill="FFFF00"/>
            <w:vAlign w:val="center"/>
          </w:tcPr>
          <w:p w14:paraId="7CD42206"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202042B4" w14:textId="77777777" w:rsidTr="00FF29B7">
        <w:trPr>
          <w:cantSplit/>
          <w:trHeight w:val="134"/>
          <w:jc w:val="center"/>
        </w:trPr>
        <w:tc>
          <w:tcPr>
            <w:tcW w:w="1601" w:type="pct"/>
            <w:shd w:val="clear" w:color="auto" w:fill="FF0000"/>
            <w:vAlign w:val="center"/>
          </w:tcPr>
          <w:p w14:paraId="79A7A75E"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r w:rsidRPr="004E66DD">
              <w:rPr>
                <w:rFonts w:asciiTheme="minorBidi" w:eastAsiaTheme="minorHAnsi" w:hAnsiTheme="minorBidi"/>
                <w:sz w:val="18"/>
                <w:szCs w:val="18"/>
              </w:rPr>
              <w:t xml:space="preserve">High </w:t>
            </w:r>
          </w:p>
        </w:tc>
        <w:tc>
          <w:tcPr>
            <w:tcW w:w="1282" w:type="pct"/>
            <w:shd w:val="clear" w:color="auto" w:fill="FF0000"/>
            <w:vAlign w:val="center"/>
          </w:tcPr>
          <w:p w14:paraId="2FCCB7E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135.50</w:t>
            </w:r>
          </w:p>
        </w:tc>
        <w:tc>
          <w:tcPr>
            <w:tcW w:w="803" w:type="pct"/>
            <w:shd w:val="clear" w:color="auto" w:fill="FF0000"/>
            <w:vAlign w:val="center"/>
          </w:tcPr>
          <w:p w14:paraId="5BB83BB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3</w:t>
            </w:r>
          </w:p>
        </w:tc>
        <w:tc>
          <w:tcPr>
            <w:tcW w:w="1315" w:type="pct"/>
            <w:shd w:val="clear" w:color="auto" w:fill="FF0000"/>
            <w:vAlign w:val="center"/>
          </w:tcPr>
          <w:p w14:paraId="45D8902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4.1</w:t>
            </w:r>
          </w:p>
        </w:tc>
      </w:tr>
      <w:tr w:rsidR="00B346B2" w:rsidRPr="004E66DD" w14:paraId="2C94E06D" w14:textId="77777777" w:rsidTr="00FF29B7">
        <w:trPr>
          <w:cantSplit/>
          <w:trHeight w:val="188"/>
          <w:jc w:val="center"/>
        </w:trPr>
        <w:tc>
          <w:tcPr>
            <w:tcW w:w="1601" w:type="pct"/>
            <w:shd w:val="clear" w:color="auto" w:fill="92D050"/>
            <w:vAlign w:val="center"/>
          </w:tcPr>
          <w:p w14:paraId="10ABAEE3"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r w:rsidRPr="004E66DD">
              <w:rPr>
                <w:rFonts w:asciiTheme="minorBidi" w:eastAsiaTheme="minorHAnsi" w:hAnsiTheme="minorBidi"/>
                <w:sz w:val="18"/>
                <w:szCs w:val="18"/>
              </w:rPr>
              <w:t xml:space="preserve">Negative </w:t>
            </w:r>
          </w:p>
        </w:tc>
        <w:tc>
          <w:tcPr>
            <w:tcW w:w="1282" w:type="pct"/>
            <w:shd w:val="clear" w:color="auto" w:fill="92D050"/>
            <w:vAlign w:val="center"/>
          </w:tcPr>
          <w:p w14:paraId="2560F67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NEG</w:t>
            </w:r>
          </w:p>
        </w:tc>
        <w:tc>
          <w:tcPr>
            <w:tcW w:w="803" w:type="pct"/>
            <w:shd w:val="clear" w:color="auto" w:fill="92D050"/>
            <w:vAlign w:val="center"/>
          </w:tcPr>
          <w:p w14:paraId="13DCB97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68</w:t>
            </w:r>
          </w:p>
        </w:tc>
        <w:tc>
          <w:tcPr>
            <w:tcW w:w="1315" w:type="pct"/>
            <w:shd w:val="clear" w:color="auto" w:fill="92D050"/>
            <w:vAlign w:val="center"/>
          </w:tcPr>
          <w:p w14:paraId="15C473A3"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93.2</w:t>
            </w:r>
          </w:p>
        </w:tc>
      </w:tr>
      <w:tr w:rsidR="00B346B2" w:rsidRPr="004E66DD" w14:paraId="79EB15F1" w14:textId="77777777" w:rsidTr="00FF29B7">
        <w:trPr>
          <w:cantSplit/>
          <w:trHeight w:val="63"/>
          <w:jc w:val="center"/>
        </w:trPr>
        <w:tc>
          <w:tcPr>
            <w:tcW w:w="1601" w:type="pct"/>
            <w:shd w:val="clear" w:color="auto" w:fill="FFFFFF"/>
            <w:vAlign w:val="center"/>
          </w:tcPr>
          <w:p w14:paraId="66726F84"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p>
        </w:tc>
        <w:tc>
          <w:tcPr>
            <w:tcW w:w="1282" w:type="pct"/>
            <w:shd w:val="clear" w:color="auto" w:fill="FFFFFF"/>
            <w:vAlign w:val="center"/>
          </w:tcPr>
          <w:p w14:paraId="4F2D047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Total</w:t>
            </w:r>
          </w:p>
        </w:tc>
        <w:tc>
          <w:tcPr>
            <w:tcW w:w="803" w:type="pct"/>
            <w:shd w:val="clear" w:color="auto" w:fill="FFFFFF"/>
            <w:vAlign w:val="center"/>
          </w:tcPr>
          <w:p w14:paraId="0D10A66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73</w:t>
            </w:r>
          </w:p>
        </w:tc>
        <w:tc>
          <w:tcPr>
            <w:tcW w:w="1315" w:type="pct"/>
            <w:shd w:val="clear" w:color="auto" w:fill="FFFFFF"/>
            <w:vAlign w:val="center"/>
          </w:tcPr>
          <w:p w14:paraId="52CC126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100.0</w:t>
            </w:r>
          </w:p>
        </w:tc>
      </w:tr>
    </w:tbl>
    <w:p w14:paraId="4AB5A98C" w14:textId="77777777" w:rsidR="00B346B2" w:rsidRDefault="00B346B2" w:rsidP="00B346B2">
      <w:pPr>
        <w:autoSpaceDE w:val="0"/>
        <w:autoSpaceDN w:val="0"/>
        <w:bidi w:val="0"/>
        <w:adjustRightInd w:val="0"/>
        <w:snapToGrid w:val="0"/>
        <w:spacing w:line="240" w:lineRule="auto"/>
        <w:jc w:val="center"/>
        <w:rPr>
          <w:rFonts w:asciiTheme="minorBidi" w:hAnsiTheme="minorBidi"/>
          <w:sz w:val="18"/>
          <w:szCs w:val="18"/>
          <w:lang w:bidi="th-TH"/>
        </w:rPr>
      </w:pPr>
    </w:p>
    <w:p w14:paraId="36364863" w14:textId="77777777" w:rsidR="00B346B2" w:rsidRDefault="00B346B2" w:rsidP="00B346B2">
      <w:pPr>
        <w:autoSpaceDE w:val="0"/>
        <w:autoSpaceDN w:val="0"/>
        <w:bidi w:val="0"/>
        <w:adjustRightInd w:val="0"/>
        <w:snapToGrid w:val="0"/>
        <w:spacing w:line="240" w:lineRule="auto"/>
        <w:jc w:val="center"/>
        <w:rPr>
          <w:rFonts w:asciiTheme="minorBidi" w:hAnsiTheme="minorBidi"/>
          <w:sz w:val="18"/>
          <w:szCs w:val="18"/>
          <w:lang w:bidi="th-TH"/>
        </w:rPr>
      </w:pPr>
    </w:p>
    <w:p w14:paraId="5B83C05A" w14:textId="77777777" w:rsidR="00B346B2" w:rsidRPr="004E66DD" w:rsidRDefault="00B346B2" w:rsidP="00B346B2">
      <w:pPr>
        <w:autoSpaceDE w:val="0"/>
        <w:autoSpaceDN w:val="0"/>
        <w:bidi w:val="0"/>
        <w:adjustRightInd w:val="0"/>
        <w:snapToGrid w:val="0"/>
        <w:spacing w:line="240" w:lineRule="auto"/>
        <w:jc w:val="center"/>
        <w:rPr>
          <w:rFonts w:asciiTheme="minorBidi" w:hAnsiTheme="minorBidi"/>
          <w:sz w:val="18"/>
          <w:szCs w:val="18"/>
          <w:lang w:bidi="th-TH"/>
        </w:rPr>
      </w:pPr>
      <w:r w:rsidRPr="004E66DD">
        <w:rPr>
          <w:rFonts w:asciiTheme="minorBidi" w:hAnsiTheme="minorBidi"/>
          <w:sz w:val="18"/>
          <w:szCs w:val="18"/>
          <w:lang w:bidi="th-TH"/>
        </w:rPr>
        <w:t>Table3: HPC of the 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3714"/>
        <w:gridCol w:w="14"/>
        <w:gridCol w:w="1303"/>
        <w:gridCol w:w="1291"/>
        <w:gridCol w:w="1719"/>
      </w:tblGrid>
      <w:tr w:rsidR="00B346B2" w:rsidRPr="004E66DD" w14:paraId="5FE238FF" w14:textId="77777777" w:rsidTr="00FF29B7">
        <w:trPr>
          <w:cantSplit/>
          <w:trHeight w:val="288"/>
          <w:jc w:val="center"/>
        </w:trPr>
        <w:tc>
          <w:tcPr>
            <w:tcW w:w="2318" w:type="pct"/>
            <w:gridSpan w:val="2"/>
            <w:shd w:val="clear" w:color="auto" w:fill="FFFFFF" w:themeFill="background1"/>
          </w:tcPr>
          <w:p w14:paraId="687713F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p>
        </w:tc>
        <w:tc>
          <w:tcPr>
            <w:tcW w:w="810" w:type="pct"/>
            <w:shd w:val="clear" w:color="auto" w:fill="FFFFFF" w:themeFill="background1"/>
          </w:tcPr>
          <w:p w14:paraId="3B469BD7"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CFM/ 100 ml</w:t>
            </w:r>
          </w:p>
        </w:tc>
        <w:tc>
          <w:tcPr>
            <w:tcW w:w="803" w:type="pct"/>
            <w:shd w:val="clear" w:color="auto" w:fill="FFFFFF" w:themeFill="background1"/>
          </w:tcPr>
          <w:p w14:paraId="1ED5532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Frequency</w:t>
            </w:r>
          </w:p>
        </w:tc>
        <w:tc>
          <w:tcPr>
            <w:tcW w:w="1069" w:type="pct"/>
            <w:shd w:val="clear" w:color="auto" w:fill="FFFFFF" w:themeFill="background1"/>
          </w:tcPr>
          <w:p w14:paraId="78E40D61"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Percent</w:t>
            </w:r>
          </w:p>
        </w:tc>
      </w:tr>
      <w:tr w:rsidR="00B346B2" w:rsidRPr="004E66DD" w14:paraId="08B85CC7" w14:textId="77777777" w:rsidTr="00FF29B7">
        <w:trPr>
          <w:cantSplit/>
          <w:trHeight w:val="288"/>
          <w:jc w:val="center"/>
        </w:trPr>
        <w:tc>
          <w:tcPr>
            <w:tcW w:w="2309" w:type="pct"/>
            <w:vMerge w:val="restart"/>
            <w:shd w:val="clear" w:color="auto" w:fill="F2DBDB" w:themeFill="accent2" w:themeFillTint="33"/>
            <w:vAlign w:val="center"/>
          </w:tcPr>
          <w:p w14:paraId="04B18B19" w14:textId="77777777" w:rsidR="00B346B2" w:rsidRPr="004E66DD" w:rsidRDefault="00B346B2" w:rsidP="00FF29B7">
            <w:pPr>
              <w:autoSpaceDE w:val="0"/>
              <w:autoSpaceDN w:val="0"/>
              <w:bidi w:val="0"/>
              <w:adjustRightInd w:val="0"/>
              <w:spacing w:line="240" w:lineRule="auto"/>
              <w:ind w:right="60"/>
              <w:jc w:val="center"/>
              <w:rPr>
                <w:rFonts w:asciiTheme="minorBidi" w:eastAsiaTheme="minorHAnsi" w:hAnsiTheme="minorBidi"/>
                <w:sz w:val="18"/>
                <w:szCs w:val="18"/>
              </w:rPr>
            </w:pPr>
            <w:r w:rsidRPr="004E66DD">
              <w:rPr>
                <w:rFonts w:asciiTheme="minorBidi" w:eastAsiaTheme="minorHAnsi" w:hAnsiTheme="minorBidi"/>
                <w:sz w:val="18"/>
                <w:szCs w:val="18"/>
              </w:rPr>
              <w:t>low</w:t>
            </w:r>
          </w:p>
        </w:tc>
        <w:tc>
          <w:tcPr>
            <w:tcW w:w="819" w:type="pct"/>
            <w:gridSpan w:val="2"/>
            <w:shd w:val="clear" w:color="auto" w:fill="F2DBDB" w:themeFill="accent2" w:themeFillTint="33"/>
            <w:vAlign w:val="center"/>
          </w:tcPr>
          <w:p w14:paraId="2A31E63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200.00</w:t>
            </w:r>
          </w:p>
        </w:tc>
        <w:tc>
          <w:tcPr>
            <w:tcW w:w="803" w:type="pct"/>
            <w:shd w:val="clear" w:color="auto" w:fill="F2DBDB" w:themeFill="accent2" w:themeFillTint="33"/>
            <w:vAlign w:val="center"/>
          </w:tcPr>
          <w:p w14:paraId="575AC026"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2DBDB" w:themeFill="accent2" w:themeFillTint="33"/>
            <w:vAlign w:val="center"/>
          </w:tcPr>
          <w:p w14:paraId="4F8A53A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082FCBE4" w14:textId="77777777" w:rsidTr="00FF29B7">
        <w:trPr>
          <w:cantSplit/>
          <w:trHeight w:val="288"/>
          <w:jc w:val="center"/>
        </w:trPr>
        <w:tc>
          <w:tcPr>
            <w:tcW w:w="2309" w:type="pct"/>
            <w:vMerge/>
            <w:shd w:val="clear" w:color="auto" w:fill="F2DBDB" w:themeFill="accent2" w:themeFillTint="33"/>
            <w:vAlign w:val="center"/>
          </w:tcPr>
          <w:p w14:paraId="23CC04BA"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p>
        </w:tc>
        <w:tc>
          <w:tcPr>
            <w:tcW w:w="819" w:type="pct"/>
            <w:gridSpan w:val="2"/>
            <w:shd w:val="clear" w:color="auto" w:fill="F2DBDB" w:themeFill="accent2" w:themeFillTint="33"/>
            <w:vAlign w:val="center"/>
          </w:tcPr>
          <w:p w14:paraId="64DE238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300.00</w:t>
            </w:r>
          </w:p>
        </w:tc>
        <w:tc>
          <w:tcPr>
            <w:tcW w:w="803" w:type="pct"/>
            <w:shd w:val="clear" w:color="auto" w:fill="F2DBDB" w:themeFill="accent2" w:themeFillTint="33"/>
            <w:vAlign w:val="center"/>
          </w:tcPr>
          <w:p w14:paraId="390577E3"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2DBDB" w:themeFill="accent2" w:themeFillTint="33"/>
            <w:vAlign w:val="center"/>
          </w:tcPr>
          <w:p w14:paraId="21D51FC0"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44B06E25" w14:textId="77777777" w:rsidTr="00FF29B7">
        <w:trPr>
          <w:cantSplit/>
          <w:trHeight w:val="288"/>
          <w:jc w:val="center"/>
        </w:trPr>
        <w:tc>
          <w:tcPr>
            <w:tcW w:w="2309" w:type="pct"/>
            <w:vMerge w:val="restart"/>
            <w:shd w:val="clear" w:color="auto" w:fill="FFFF00"/>
            <w:vAlign w:val="center"/>
          </w:tcPr>
          <w:p w14:paraId="2CAD93B7"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r w:rsidRPr="004E66DD">
              <w:rPr>
                <w:rFonts w:asciiTheme="minorBidi" w:eastAsiaTheme="minorHAnsi" w:hAnsiTheme="minorBidi"/>
                <w:sz w:val="18"/>
                <w:szCs w:val="18"/>
              </w:rPr>
              <w:t>Intermediate</w:t>
            </w:r>
          </w:p>
        </w:tc>
        <w:tc>
          <w:tcPr>
            <w:tcW w:w="819" w:type="pct"/>
            <w:gridSpan w:val="2"/>
            <w:shd w:val="clear" w:color="auto" w:fill="FFFF00"/>
            <w:vAlign w:val="center"/>
          </w:tcPr>
          <w:p w14:paraId="1A089B90"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2500.00</w:t>
            </w:r>
          </w:p>
        </w:tc>
        <w:tc>
          <w:tcPr>
            <w:tcW w:w="803" w:type="pct"/>
            <w:shd w:val="clear" w:color="auto" w:fill="FFFF00"/>
            <w:vAlign w:val="center"/>
          </w:tcPr>
          <w:p w14:paraId="5744B31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FFF00"/>
            <w:vAlign w:val="center"/>
          </w:tcPr>
          <w:p w14:paraId="0198242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39DD05CE" w14:textId="77777777" w:rsidTr="00FF29B7">
        <w:trPr>
          <w:cantSplit/>
          <w:trHeight w:val="288"/>
          <w:jc w:val="center"/>
        </w:trPr>
        <w:tc>
          <w:tcPr>
            <w:tcW w:w="2309" w:type="pct"/>
            <w:vMerge/>
            <w:shd w:val="clear" w:color="auto" w:fill="FFFF00"/>
            <w:vAlign w:val="center"/>
          </w:tcPr>
          <w:p w14:paraId="3F7E6A31"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p>
        </w:tc>
        <w:tc>
          <w:tcPr>
            <w:tcW w:w="819" w:type="pct"/>
            <w:gridSpan w:val="2"/>
            <w:shd w:val="clear" w:color="auto" w:fill="FFFF00"/>
            <w:vAlign w:val="center"/>
          </w:tcPr>
          <w:p w14:paraId="6FBCBC8E"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14500.00</w:t>
            </w:r>
          </w:p>
        </w:tc>
        <w:tc>
          <w:tcPr>
            <w:tcW w:w="803" w:type="pct"/>
            <w:shd w:val="clear" w:color="auto" w:fill="FFFF00"/>
            <w:vAlign w:val="center"/>
          </w:tcPr>
          <w:p w14:paraId="369A7CD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FFF00"/>
            <w:vAlign w:val="center"/>
          </w:tcPr>
          <w:p w14:paraId="5FB4E5B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661E8471" w14:textId="77777777" w:rsidTr="00FF29B7">
        <w:trPr>
          <w:cantSplit/>
          <w:trHeight w:val="288"/>
          <w:jc w:val="center"/>
        </w:trPr>
        <w:tc>
          <w:tcPr>
            <w:tcW w:w="2309" w:type="pct"/>
            <w:vMerge w:val="restart"/>
            <w:shd w:val="clear" w:color="auto" w:fill="FF0000"/>
            <w:vAlign w:val="center"/>
          </w:tcPr>
          <w:p w14:paraId="6F347A63" w14:textId="77777777" w:rsidR="00B346B2" w:rsidRPr="004E66DD" w:rsidRDefault="00B346B2" w:rsidP="00FF29B7">
            <w:pPr>
              <w:autoSpaceDE w:val="0"/>
              <w:autoSpaceDN w:val="0"/>
              <w:bidi w:val="0"/>
              <w:adjustRightInd w:val="0"/>
              <w:spacing w:line="240" w:lineRule="auto"/>
              <w:jc w:val="center"/>
              <w:rPr>
                <w:rFonts w:asciiTheme="minorBidi" w:eastAsiaTheme="minorHAnsi" w:hAnsiTheme="minorBidi"/>
                <w:sz w:val="18"/>
                <w:szCs w:val="18"/>
              </w:rPr>
            </w:pPr>
            <w:r w:rsidRPr="004E66DD">
              <w:rPr>
                <w:rFonts w:asciiTheme="minorBidi" w:eastAsiaTheme="minorHAnsi" w:hAnsiTheme="minorBidi"/>
                <w:sz w:val="18"/>
                <w:szCs w:val="18"/>
              </w:rPr>
              <w:t>High</w:t>
            </w:r>
          </w:p>
        </w:tc>
        <w:tc>
          <w:tcPr>
            <w:tcW w:w="819" w:type="pct"/>
            <w:gridSpan w:val="2"/>
            <w:shd w:val="clear" w:color="auto" w:fill="FF0000"/>
            <w:vAlign w:val="center"/>
          </w:tcPr>
          <w:p w14:paraId="4B481DE7"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285400.00</w:t>
            </w:r>
          </w:p>
        </w:tc>
        <w:tc>
          <w:tcPr>
            <w:tcW w:w="803" w:type="pct"/>
            <w:shd w:val="clear" w:color="auto" w:fill="FF0000"/>
            <w:vAlign w:val="center"/>
          </w:tcPr>
          <w:p w14:paraId="28AFFD2A"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F0000"/>
            <w:vAlign w:val="center"/>
          </w:tcPr>
          <w:p w14:paraId="028FEA5C"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552FDD42" w14:textId="77777777" w:rsidTr="00FF29B7">
        <w:trPr>
          <w:cantSplit/>
          <w:trHeight w:val="288"/>
          <w:jc w:val="center"/>
        </w:trPr>
        <w:tc>
          <w:tcPr>
            <w:tcW w:w="2309" w:type="pct"/>
            <w:vMerge/>
            <w:shd w:val="clear" w:color="auto" w:fill="FF0000"/>
            <w:vAlign w:val="center"/>
          </w:tcPr>
          <w:p w14:paraId="3BCBC5A9" w14:textId="77777777" w:rsidR="00B346B2" w:rsidRPr="004E66DD" w:rsidRDefault="00B346B2" w:rsidP="00FF29B7">
            <w:pPr>
              <w:autoSpaceDE w:val="0"/>
              <w:autoSpaceDN w:val="0"/>
              <w:bidi w:val="0"/>
              <w:adjustRightInd w:val="0"/>
              <w:spacing w:line="240" w:lineRule="auto"/>
              <w:rPr>
                <w:rFonts w:asciiTheme="minorBidi" w:eastAsiaTheme="minorHAnsi" w:hAnsiTheme="minorBidi"/>
                <w:sz w:val="18"/>
                <w:szCs w:val="18"/>
              </w:rPr>
            </w:pPr>
          </w:p>
        </w:tc>
        <w:tc>
          <w:tcPr>
            <w:tcW w:w="819" w:type="pct"/>
            <w:gridSpan w:val="2"/>
            <w:shd w:val="clear" w:color="auto" w:fill="FF0000"/>
            <w:vAlign w:val="center"/>
          </w:tcPr>
          <w:p w14:paraId="136AB060"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314500.00</w:t>
            </w:r>
          </w:p>
        </w:tc>
        <w:tc>
          <w:tcPr>
            <w:tcW w:w="803" w:type="pct"/>
            <w:shd w:val="clear" w:color="auto" w:fill="FF0000"/>
            <w:vAlign w:val="center"/>
          </w:tcPr>
          <w:p w14:paraId="7EFD0D6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F0000"/>
            <w:vAlign w:val="center"/>
          </w:tcPr>
          <w:p w14:paraId="4CF7B036"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0068F7A4" w14:textId="77777777" w:rsidTr="00FF29B7">
        <w:trPr>
          <w:cantSplit/>
          <w:trHeight w:val="288"/>
          <w:jc w:val="center"/>
        </w:trPr>
        <w:tc>
          <w:tcPr>
            <w:tcW w:w="2309" w:type="pct"/>
            <w:vMerge/>
            <w:shd w:val="clear" w:color="auto" w:fill="FF0000"/>
            <w:vAlign w:val="center"/>
          </w:tcPr>
          <w:p w14:paraId="28481E6B" w14:textId="77777777" w:rsidR="00B346B2" w:rsidRPr="004E66DD" w:rsidRDefault="00B346B2" w:rsidP="00FF29B7">
            <w:pPr>
              <w:autoSpaceDE w:val="0"/>
              <w:autoSpaceDN w:val="0"/>
              <w:bidi w:val="0"/>
              <w:adjustRightInd w:val="0"/>
              <w:spacing w:line="240" w:lineRule="auto"/>
              <w:rPr>
                <w:rFonts w:asciiTheme="minorBidi" w:eastAsiaTheme="minorHAnsi" w:hAnsiTheme="minorBidi"/>
                <w:sz w:val="18"/>
                <w:szCs w:val="18"/>
              </w:rPr>
            </w:pPr>
          </w:p>
        </w:tc>
        <w:tc>
          <w:tcPr>
            <w:tcW w:w="819" w:type="pct"/>
            <w:gridSpan w:val="2"/>
            <w:shd w:val="clear" w:color="auto" w:fill="FF0000"/>
            <w:vAlign w:val="center"/>
          </w:tcPr>
          <w:p w14:paraId="71C3C8DB"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325200.00</w:t>
            </w:r>
          </w:p>
        </w:tc>
        <w:tc>
          <w:tcPr>
            <w:tcW w:w="803" w:type="pct"/>
            <w:shd w:val="clear" w:color="auto" w:fill="FF0000"/>
            <w:vAlign w:val="center"/>
          </w:tcPr>
          <w:p w14:paraId="7EFD7F87"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w:t>
            </w:r>
          </w:p>
        </w:tc>
        <w:tc>
          <w:tcPr>
            <w:tcW w:w="1069" w:type="pct"/>
            <w:shd w:val="clear" w:color="auto" w:fill="FF0000"/>
            <w:vAlign w:val="center"/>
          </w:tcPr>
          <w:p w14:paraId="5E12558D"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1.4</w:t>
            </w:r>
          </w:p>
        </w:tc>
      </w:tr>
      <w:tr w:rsidR="00B346B2" w:rsidRPr="004E66DD" w14:paraId="2ABB0865" w14:textId="77777777" w:rsidTr="00FF29B7">
        <w:trPr>
          <w:cantSplit/>
          <w:trHeight w:val="288"/>
          <w:jc w:val="center"/>
        </w:trPr>
        <w:tc>
          <w:tcPr>
            <w:tcW w:w="2309" w:type="pct"/>
            <w:shd w:val="clear" w:color="auto" w:fill="92D050"/>
            <w:vAlign w:val="center"/>
          </w:tcPr>
          <w:p w14:paraId="55F0F3E4" w14:textId="77777777" w:rsidR="00B346B2" w:rsidRPr="004E66DD" w:rsidRDefault="00B346B2" w:rsidP="00FF29B7">
            <w:pPr>
              <w:autoSpaceDE w:val="0"/>
              <w:autoSpaceDN w:val="0"/>
              <w:bidi w:val="0"/>
              <w:adjustRightInd w:val="0"/>
              <w:spacing w:line="240" w:lineRule="auto"/>
              <w:rPr>
                <w:rFonts w:asciiTheme="minorBidi" w:eastAsiaTheme="minorHAnsi" w:hAnsiTheme="minorBidi"/>
                <w:sz w:val="18"/>
                <w:szCs w:val="18"/>
              </w:rPr>
            </w:pPr>
            <w:r w:rsidRPr="004E66DD">
              <w:rPr>
                <w:rFonts w:asciiTheme="minorBidi" w:eastAsiaTheme="minorHAnsi" w:hAnsiTheme="minorBidi"/>
                <w:sz w:val="18"/>
                <w:szCs w:val="18"/>
              </w:rPr>
              <w:t xml:space="preserve">Negative </w:t>
            </w:r>
          </w:p>
        </w:tc>
        <w:tc>
          <w:tcPr>
            <w:tcW w:w="819" w:type="pct"/>
            <w:gridSpan w:val="2"/>
            <w:shd w:val="clear" w:color="auto" w:fill="92D050"/>
            <w:vAlign w:val="center"/>
          </w:tcPr>
          <w:p w14:paraId="17C95D34"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NEG</w:t>
            </w:r>
          </w:p>
        </w:tc>
        <w:tc>
          <w:tcPr>
            <w:tcW w:w="803" w:type="pct"/>
            <w:shd w:val="clear" w:color="auto" w:fill="92D050"/>
            <w:vAlign w:val="center"/>
          </w:tcPr>
          <w:p w14:paraId="230960EB"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66</w:t>
            </w:r>
          </w:p>
        </w:tc>
        <w:tc>
          <w:tcPr>
            <w:tcW w:w="1069" w:type="pct"/>
            <w:shd w:val="clear" w:color="auto" w:fill="92D050"/>
            <w:vAlign w:val="center"/>
          </w:tcPr>
          <w:p w14:paraId="39D7E6B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90.4</w:t>
            </w:r>
          </w:p>
        </w:tc>
      </w:tr>
      <w:tr w:rsidR="00B346B2" w:rsidRPr="004E66DD" w14:paraId="4F9A610B" w14:textId="77777777" w:rsidTr="00FF29B7">
        <w:trPr>
          <w:cantSplit/>
          <w:trHeight w:val="288"/>
          <w:jc w:val="center"/>
        </w:trPr>
        <w:tc>
          <w:tcPr>
            <w:tcW w:w="2309" w:type="pct"/>
            <w:shd w:val="clear" w:color="auto" w:fill="FFFFFF" w:themeFill="background1"/>
            <w:vAlign w:val="center"/>
          </w:tcPr>
          <w:p w14:paraId="643DE594" w14:textId="77777777" w:rsidR="00B346B2" w:rsidRPr="004E66DD" w:rsidRDefault="00B346B2" w:rsidP="00FF29B7">
            <w:pPr>
              <w:autoSpaceDE w:val="0"/>
              <w:autoSpaceDN w:val="0"/>
              <w:bidi w:val="0"/>
              <w:adjustRightInd w:val="0"/>
              <w:spacing w:line="240" w:lineRule="auto"/>
              <w:rPr>
                <w:rFonts w:asciiTheme="minorBidi" w:eastAsiaTheme="minorHAnsi" w:hAnsiTheme="minorBidi"/>
                <w:sz w:val="18"/>
                <w:szCs w:val="18"/>
              </w:rPr>
            </w:pPr>
          </w:p>
        </w:tc>
        <w:tc>
          <w:tcPr>
            <w:tcW w:w="819" w:type="pct"/>
            <w:gridSpan w:val="2"/>
            <w:shd w:val="clear" w:color="auto" w:fill="FFFFFF" w:themeFill="background1"/>
            <w:vAlign w:val="center"/>
          </w:tcPr>
          <w:p w14:paraId="359D4545"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Total</w:t>
            </w:r>
          </w:p>
        </w:tc>
        <w:tc>
          <w:tcPr>
            <w:tcW w:w="803" w:type="pct"/>
            <w:shd w:val="clear" w:color="auto" w:fill="FFFFFF" w:themeFill="background1"/>
            <w:vAlign w:val="center"/>
          </w:tcPr>
          <w:p w14:paraId="6D772E1F"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73</w:t>
            </w:r>
          </w:p>
        </w:tc>
        <w:tc>
          <w:tcPr>
            <w:tcW w:w="1069" w:type="pct"/>
            <w:shd w:val="clear" w:color="auto" w:fill="FFFFFF" w:themeFill="background1"/>
            <w:vAlign w:val="center"/>
          </w:tcPr>
          <w:p w14:paraId="10315519" w14:textId="77777777" w:rsidR="00B346B2" w:rsidRPr="004E66DD" w:rsidRDefault="00B346B2" w:rsidP="00FF29B7">
            <w:pPr>
              <w:autoSpaceDE w:val="0"/>
              <w:autoSpaceDN w:val="0"/>
              <w:bidi w:val="0"/>
              <w:adjustRightInd w:val="0"/>
              <w:spacing w:line="240" w:lineRule="auto"/>
              <w:ind w:left="60" w:right="60"/>
              <w:jc w:val="center"/>
              <w:rPr>
                <w:rFonts w:asciiTheme="minorBidi" w:eastAsiaTheme="minorHAnsi" w:hAnsiTheme="minorBidi"/>
                <w:sz w:val="18"/>
                <w:szCs w:val="18"/>
              </w:rPr>
            </w:pPr>
            <w:r w:rsidRPr="004E66DD">
              <w:rPr>
                <w:rFonts w:asciiTheme="minorBidi" w:eastAsiaTheme="minorHAnsi" w:hAnsiTheme="minorBidi"/>
                <w:sz w:val="18"/>
                <w:szCs w:val="18"/>
              </w:rPr>
              <w:t>100.0</w:t>
            </w:r>
          </w:p>
        </w:tc>
      </w:tr>
    </w:tbl>
    <w:p w14:paraId="7089CF57" w14:textId="77777777" w:rsidR="00B346B2" w:rsidRPr="004E66DD" w:rsidRDefault="00B346B2" w:rsidP="00B346B2">
      <w:pPr>
        <w:autoSpaceDE w:val="0"/>
        <w:autoSpaceDN w:val="0"/>
        <w:bidi w:val="0"/>
        <w:adjustRightInd w:val="0"/>
        <w:snapToGrid w:val="0"/>
        <w:spacing w:before="120" w:after="120" w:line="240" w:lineRule="auto"/>
        <w:jc w:val="center"/>
        <w:rPr>
          <w:rFonts w:asciiTheme="minorBidi" w:hAnsiTheme="minorBidi"/>
          <w:sz w:val="18"/>
          <w:szCs w:val="18"/>
          <w:lang w:bidi="th-TH"/>
        </w:rPr>
      </w:pPr>
    </w:p>
    <w:p w14:paraId="71E42F78" w14:textId="77777777" w:rsidR="00B346B2" w:rsidRPr="004E66DD" w:rsidRDefault="00B346B2" w:rsidP="00B346B2">
      <w:pPr>
        <w:autoSpaceDE w:val="0"/>
        <w:autoSpaceDN w:val="0"/>
        <w:bidi w:val="0"/>
        <w:adjustRightInd w:val="0"/>
        <w:snapToGrid w:val="0"/>
        <w:spacing w:line="240" w:lineRule="auto"/>
        <w:jc w:val="center"/>
        <w:rPr>
          <w:rFonts w:asciiTheme="minorBidi" w:hAnsiTheme="minorBidi"/>
          <w:sz w:val="18"/>
          <w:szCs w:val="18"/>
          <w:lang w:bidi="th-TH"/>
        </w:rPr>
      </w:pPr>
      <w:r w:rsidRPr="004E66DD">
        <w:rPr>
          <w:rFonts w:asciiTheme="minorBidi" w:hAnsiTheme="minorBidi"/>
          <w:sz w:val="18"/>
          <w:szCs w:val="18"/>
          <w:lang w:bidi="th-TH"/>
        </w:rPr>
        <w:t>Table4: Correlation between heterotrophic bacteria and fecal coliforms.</w:t>
      </w:r>
    </w:p>
    <w:tbl>
      <w:tblPr>
        <w:tblStyle w:val="120"/>
        <w:tblW w:w="5000" w:type="pct"/>
        <w:tblLook w:val="04A0" w:firstRow="1" w:lastRow="0" w:firstColumn="1" w:lastColumn="0" w:noHBand="0" w:noVBand="1"/>
      </w:tblPr>
      <w:tblGrid>
        <w:gridCol w:w="1578"/>
        <w:gridCol w:w="1576"/>
        <w:gridCol w:w="2909"/>
        <w:gridCol w:w="1978"/>
      </w:tblGrid>
      <w:tr w:rsidR="00B346B2" w:rsidRPr="004E66DD" w14:paraId="00D4E6DF" w14:textId="77777777" w:rsidTr="00FF29B7">
        <w:tc>
          <w:tcPr>
            <w:tcW w:w="981" w:type="pct"/>
            <w:shd w:val="pct15" w:color="auto" w:fill="auto"/>
            <w:vAlign w:val="center"/>
          </w:tcPr>
          <w:p w14:paraId="59FDF9F7"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p>
        </w:tc>
        <w:tc>
          <w:tcPr>
            <w:tcW w:w="980" w:type="pct"/>
            <w:shd w:val="pct15" w:color="auto" w:fill="auto"/>
            <w:vAlign w:val="center"/>
          </w:tcPr>
          <w:p w14:paraId="7F6B5DCE"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 xml:space="preserve">Variable </w:t>
            </w:r>
          </w:p>
        </w:tc>
        <w:tc>
          <w:tcPr>
            <w:tcW w:w="1809" w:type="pct"/>
            <w:shd w:val="pct15" w:color="auto" w:fill="auto"/>
            <w:vAlign w:val="center"/>
          </w:tcPr>
          <w:p w14:paraId="54FAA950"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P value (Pearson Chi-Square)</w:t>
            </w:r>
          </w:p>
        </w:tc>
        <w:tc>
          <w:tcPr>
            <w:tcW w:w="1230" w:type="pct"/>
            <w:shd w:val="pct15" w:color="auto" w:fill="auto"/>
            <w:vAlign w:val="center"/>
          </w:tcPr>
          <w:p w14:paraId="2F3E371C"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P value (Wilcoxon)</w:t>
            </w:r>
          </w:p>
        </w:tc>
      </w:tr>
      <w:tr w:rsidR="00B346B2" w:rsidRPr="004E66DD" w14:paraId="632CFDC6" w14:textId="77777777" w:rsidTr="00FF29B7">
        <w:tc>
          <w:tcPr>
            <w:tcW w:w="981" w:type="pct"/>
            <w:vAlign w:val="center"/>
          </w:tcPr>
          <w:p w14:paraId="02A9A73F"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HPC bacteria</w:t>
            </w:r>
          </w:p>
        </w:tc>
        <w:tc>
          <w:tcPr>
            <w:tcW w:w="980" w:type="pct"/>
            <w:vAlign w:val="center"/>
          </w:tcPr>
          <w:p w14:paraId="4181D223"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 xml:space="preserve">Fecal coliform </w:t>
            </w:r>
          </w:p>
        </w:tc>
        <w:tc>
          <w:tcPr>
            <w:tcW w:w="1809" w:type="pct"/>
            <w:vAlign w:val="center"/>
          </w:tcPr>
          <w:p w14:paraId="2C675B2C"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0.000</w:t>
            </w:r>
          </w:p>
        </w:tc>
        <w:tc>
          <w:tcPr>
            <w:tcW w:w="1230" w:type="pct"/>
            <w:vAlign w:val="center"/>
          </w:tcPr>
          <w:p w14:paraId="14217909" w14:textId="77777777" w:rsidR="00B346B2" w:rsidRPr="004E66DD" w:rsidRDefault="00B346B2" w:rsidP="00FF29B7">
            <w:pPr>
              <w:autoSpaceDE w:val="0"/>
              <w:autoSpaceDN w:val="0"/>
              <w:bidi w:val="0"/>
              <w:adjustRightInd w:val="0"/>
              <w:spacing w:line="320" w:lineRule="atLeast"/>
              <w:ind w:left="60" w:right="60"/>
              <w:jc w:val="center"/>
              <w:rPr>
                <w:rFonts w:asciiTheme="minorBidi" w:hAnsiTheme="minorBidi"/>
                <w:sz w:val="18"/>
                <w:szCs w:val="18"/>
              </w:rPr>
            </w:pPr>
            <w:r w:rsidRPr="004E66DD">
              <w:rPr>
                <w:rFonts w:asciiTheme="minorBidi" w:hAnsiTheme="minorBidi"/>
                <w:sz w:val="18"/>
                <w:szCs w:val="18"/>
              </w:rPr>
              <w:t>0.018</w:t>
            </w:r>
          </w:p>
        </w:tc>
      </w:tr>
    </w:tbl>
    <w:p w14:paraId="501074EA" w14:textId="77777777" w:rsidR="00B346B2" w:rsidRDefault="00B346B2" w:rsidP="00B346B2">
      <w:pPr>
        <w:bidi w:val="0"/>
        <w:rPr>
          <w:rFonts w:asciiTheme="minorBidi" w:hAnsiTheme="minorBidi"/>
          <w:lang w:bidi="th-TH"/>
        </w:rPr>
      </w:pPr>
    </w:p>
    <w:p w14:paraId="226202A3" w14:textId="77777777" w:rsidR="00B346B2" w:rsidRPr="004E66DD" w:rsidRDefault="00B346B2" w:rsidP="00B346B2">
      <w:pPr>
        <w:bidi w:val="0"/>
        <w:rPr>
          <w:rFonts w:asciiTheme="minorBidi" w:hAnsiTheme="minorBidi"/>
          <w:lang w:bidi="th-TH"/>
        </w:rPr>
      </w:pP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3996"/>
      </w:tblGrid>
      <w:tr w:rsidR="00B346B2" w:rsidRPr="004E66DD" w14:paraId="511541BD" w14:textId="77777777" w:rsidTr="00FF29B7">
        <w:trPr>
          <w:jc w:val="center"/>
        </w:trPr>
        <w:tc>
          <w:tcPr>
            <w:tcW w:w="0" w:type="auto"/>
            <w:vAlign w:val="center"/>
          </w:tcPr>
          <w:p w14:paraId="250BE196" w14:textId="77777777" w:rsidR="00B346B2" w:rsidRPr="004E66DD" w:rsidRDefault="00B346B2" w:rsidP="00FF29B7">
            <w:pPr>
              <w:autoSpaceDE w:val="0"/>
              <w:autoSpaceDN w:val="0"/>
              <w:bidi w:val="0"/>
              <w:adjustRightInd w:val="0"/>
              <w:spacing w:line="400" w:lineRule="atLeast"/>
              <w:jc w:val="center"/>
              <w:rPr>
                <w:rFonts w:asciiTheme="minorBidi" w:hAnsiTheme="minorBidi"/>
                <w:sz w:val="24"/>
                <w:szCs w:val="24"/>
              </w:rPr>
            </w:pPr>
            <w:r w:rsidRPr="004E66DD">
              <w:rPr>
                <w:rFonts w:asciiTheme="minorBidi" w:hAnsiTheme="minorBidi"/>
                <w:sz w:val="24"/>
                <w:szCs w:val="24"/>
              </w:rPr>
              <w:drawing>
                <wp:inline distT="0" distB="0" distL="0" distR="0" wp14:anchorId="28402ED9" wp14:editId="4152072F">
                  <wp:extent cx="2404190" cy="2695433"/>
                  <wp:effectExtent l="0" t="0" r="15240" b="1016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9FE13" w14:textId="77777777" w:rsidR="00B346B2" w:rsidRDefault="00B346B2" w:rsidP="00FF29B7">
            <w:pPr>
              <w:autoSpaceDE w:val="0"/>
              <w:autoSpaceDN w:val="0"/>
              <w:bidi w:val="0"/>
              <w:adjustRightInd w:val="0"/>
              <w:snapToGrid w:val="0"/>
              <w:jc w:val="center"/>
              <w:rPr>
                <w:rFonts w:asciiTheme="minorBidi" w:hAnsiTheme="minorBidi"/>
                <w:sz w:val="18"/>
                <w:szCs w:val="18"/>
                <w:lang w:bidi="th-TH"/>
              </w:rPr>
            </w:pPr>
          </w:p>
          <w:p w14:paraId="6CF4FCC9" w14:textId="77777777" w:rsidR="00B346B2" w:rsidRPr="004E66DD" w:rsidRDefault="00B346B2" w:rsidP="00FF29B7">
            <w:pPr>
              <w:autoSpaceDE w:val="0"/>
              <w:autoSpaceDN w:val="0"/>
              <w:bidi w:val="0"/>
              <w:adjustRightInd w:val="0"/>
              <w:snapToGrid w:val="0"/>
              <w:jc w:val="center"/>
              <w:rPr>
                <w:rFonts w:asciiTheme="minorBidi" w:hAnsiTheme="minorBidi"/>
                <w:sz w:val="24"/>
                <w:szCs w:val="24"/>
              </w:rPr>
            </w:pPr>
            <w:r w:rsidRPr="004E66DD">
              <w:rPr>
                <w:rFonts w:asciiTheme="minorBidi" w:hAnsiTheme="minorBidi"/>
                <w:sz w:val="18"/>
                <w:szCs w:val="18"/>
                <w:lang w:bidi="th-TH"/>
              </w:rPr>
              <w:t xml:space="preserve">Figure2: </w:t>
            </w:r>
            <w:r w:rsidRPr="004E66DD">
              <w:rPr>
                <w:rFonts w:asciiTheme="minorBidi" w:hAnsiTheme="minorBidi"/>
                <w:b/>
                <w:bCs/>
                <w:sz w:val="18"/>
                <w:szCs w:val="18"/>
                <w:lang w:bidi="th-TH"/>
              </w:rPr>
              <w:t>HPC of the water</w:t>
            </w:r>
          </w:p>
        </w:tc>
        <w:tc>
          <w:tcPr>
            <w:tcW w:w="0" w:type="auto"/>
            <w:vAlign w:val="center"/>
          </w:tcPr>
          <w:p w14:paraId="0D929BB7" w14:textId="77777777" w:rsidR="00B346B2" w:rsidRPr="004E66DD" w:rsidRDefault="00B346B2" w:rsidP="00FF29B7">
            <w:pPr>
              <w:autoSpaceDE w:val="0"/>
              <w:autoSpaceDN w:val="0"/>
              <w:bidi w:val="0"/>
              <w:adjustRightInd w:val="0"/>
              <w:spacing w:line="400" w:lineRule="atLeast"/>
              <w:jc w:val="center"/>
              <w:rPr>
                <w:rFonts w:asciiTheme="minorBidi" w:hAnsiTheme="minorBidi"/>
                <w:sz w:val="24"/>
                <w:szCs w:val="24"/>
              </w:rPr>
            </w:pPr>
            <w:r w:rsidRPr="004E66DD">
              <w:rPr>
                <w:rFonts w:asciiTheme="minorBidi" w:hAnsiTheme="minorBidi"/>
                <w:sz w:val="24"/>
                <w:szCs w:val="24"/>
              </w:rPr>
              <w:drawing>
                <wp:inline distT="0" distB="0" distL="0" distR="0" wp14:anchorId="02EA7370" wp14:editId="775B4F99">
                  <wp:extent cx="2395182" cy="2706064"/>
                  <wp:effectExtent l="0" t="0" r="5715" b="18415"/>
                  <wp:docPr id="40"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6C7626" w14:textId="77777777" w:rsidR="00B346B2" w:rsidRDefault="00B346B2" w:rsidP="00FF29B7">
            <w:pPr>
              <w:autoSpaceDE w:val="0"/>
              <w:autoSpaceDN w:val="0"/>
              <w:bidi w:val="0"/>
              <w:adjustRightInd w:val="0"/>
              <w:snapToGrid w:val="0"/>
              <w:jc w:val="center"/>
              <w:rPr>
                <w:rFonts w:asciiTheme="minorBidi" w:hAnsiTheme="minorBidi"/>
                <w:sz w:val="18"/>
                <w:szCs w:val="18"/>
                <w:lang w:bidi="th-TH"/>
              </w:rPr>
            </w:pPr>
          </w:p>
          <w:p w14:paraId="77FD7242" w14:textId="77777777" w:rsidR="00B346B2" w:rsidRPr="004E66DD" w:rsidRDefault="00B346B2" w:rsidP="00FF29B7">
            <w:pPr>
              <w:autoSpaceDE w:val="0"/>
              <w:autoSpaceDN w:val="0"/>
              <w:bidi w:val="0"/>
              <w:adjustRightInd w:val="0"/>
              <w:snapToGrid w:val="0"/>
              <w:jc w:val="center"/>
              <w:rPr>
                <w:rFonts w:asciiTheme="minorBidi" w:hAnsiTheme="minorBidi"/>
                <w:sz w:val="24"/>
                <w:szCs w:val="24"/>
              </w:rPr>
            </w:pPr>
            <w:r w:rsidRPr="004E66DD">
              <w:rPr>
                <w:rFonts w:asciiTheme="minorBidi" w:hAnsiTheme="minorBidi"/>
                <w:sz w:val="18"/>
                <w:szCs w:val="18"/>
                <w:lang w:bidi="th-TH"/>
              </w:rPr>
              <w:t xml:space="preserve">Figure1: </w:t>
            </w:r>
            <w:r w:rsidRPr="004E66DD">
              <w:rPr>
                <w:rFonts w:asciiTheme="minorBidi" w:hAnsiTheme="minorBidi"/>
                <w:b/>
                <w:bCs/>
                <w:sz w:val="18"/>
                <w:szCs w:val="18"/>
                <w:lang w:bidi="th-TH"/>
              </w:rPr>
              <w:t>coliform count of the water</w:t>
            </w:r>
          </w:p>
        </w:tc>
      </w:tr>
    </w:tbl>
    <w:p w14:paraId="3787E1ED" w14:textId="77777777" w:rsidR="00B346B2" w:rsidRDefault="00B346B2" w:rsidP="00B346B2">
      <w:pPr>
        <w:bidi w:val="0"/>
        <w:jc w:val="center"/>
        <w:rPr>
          <w:rFonts w:asciiTheme="minorBidi" w:hAnsiTheme="minorBidi"/>
          <w:sz w:val="6"/>
          <w:szCs w:val="6"/>
          <w:lang w:bidi="th-TH"/>
        </w:rPr>
      </w:pPr>
    </w:p>
    <w:p w14:paraId="72F31B02" w14:textId="77777777" w:rsidR="00B346B2" w:rsidRDefault="00B346B2" w:rsidP="00B346B2">
      <w:pPr>
        <w:bidi w:val="0"/>
        <w:jc w:val="center"/>
        <w:rPr>
          <w:rFonts w:asciiTheme="minorBidi" w:hAnsiTheme="minorBidi"/>
          <w:sz w:val="6"/>
          <w:szCs w:val="6"/>
          <w:lang w:bidi="th-TH"/>
        </w:rPr>
      </w:pPr>
    </w:p>
    <w:p w14:paraId="73601ABA" w14:textId="77777777" w:rsidR="00B346B2" w:rsidRDefault="00B346B2" w:rsidP="00B346B2">
      <w:pPr>
        <w:bidi w:val="0"/>
        <w:jc w:val="center"/>
        <w:rPr>
          <w:rFonts w:asciiTheme="minorBidi" w:hAnsiTheme="minorBidi"/>
          <w:sz w:val="6"/>
          <w:szCs w:val="6"/>
          <w:lang w:bidi="th-TH"/>
        </w:rPr>
      </w:pPr>
    </w:p>
    <w:p w14:paraId="48EE4D47" w14:textId="77777777" w:rsidR="00B346B2" w:rsidRDefault="00B346B2" w:rsidP="00B346B2">
      <w:pPr>
        <w:bidi w:val="0"/>
        <w:jc w:val="center"/>
        <w:rPr>
          <w:rFonts w:asciiTheme="minorBidi" w:hAnsiTheme="minorBidi"/>
          <w:sz w:val="6"/>
          <w:szCs w:val="6"/>
          <w:lang w:bidi="th-TH"/>
        </w:rPr>
      </w:pPr>
    </w:p>
    <w:p w14:paraId="7917726F" w14:textId="77777777" w:rsidR="00B346B2" w:rsidRDefault="00B346B2" w:rsidP="00B346B2">
      <w:pPr>
        <w:bidi w:val="0"/>
        <w:jc w:val="center"/>
        <w:rPr>
          <w:rFonts w:asciiTheme="minorBidi" w:hAnsiTheme="minorBidi"/>
          <w:sz w:val="6"/>
          <w:szCs w:val="6"/>
          <w:lang w:bidi="th-TH"/>
        </w:rPr>
      </w:pPr>
    </w:p>
    <w:p w14:paraId="138DFDC5" w14:textId="77777777" w:rsidR="00B346B2" w:rsidRPr="004E66DD" w:rsidRDefault="00B346B2" w:rsidP="00B346B2">
      <w:pPr>
        <w:bidi w:val="0"/>
        <w:jc w:val="center"/>
        <w:rPr>
          <w:rFonts w:asciiTheme="minorBidi" w:hAnsiTheme="minorBidi"/>
          <w:sz w:val="6"/>
          <w:szCs w:val="6"/>
          <w:lang w:bidi="th-TH"/>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4234"/>
      </w:tblGrid>
      <w:tr w:rsidR="00B346B2" w:rsidRPr="004E66DD" w14:paraId="600E4BF0" w14:textId="77777777" w:rsidTr="00FF29B7">
        <w:trPr>
          <w:trHeight w:val="3202"/>
          <w:jc w:val="center"/>
        </w:trPr>
        <w:tc>
          <w:tcPr>
            <w:tcW w:w="0" w:type="auto"/>
          </w:tcPr>
          <w:p w14:paraId="494D2257" w14:textId="77777777" w:rsidR="00B346B2" w:rsidRPr="004E66DD" w:rsidRDefault="00B346B2" w:rsidP="00FF29B7">
            <w:pPr>
              <w:autoSpaceDE w:val="0"/>
              <w:autoSpaceDN w:val="0"/>
              <w:bidi w:val="0"/>
              <w:adjustRightInd w:val="0"/>
              <w:jc w:val="center"/>
              <w:rPr>
                <w:rFonts w:asciiTheme="minorBidi" w:hAnsiTheme="minorBidi"/>
                <w:sz w:val="28"/>
                <w:szCs w:val="28"/>
              </w:rPr>
            </w:pPr>
            <w:r w:rsidRPr="004E66DD">
              <w:rPr>
                <w:rFonts w:asciiTheme="minorBidi" w:hAnsiTheme="minorBidi"/>
                <w:sz w:val="28"/>
                <w:szCs w:val="28"/>
              </w:rPr>
              <w:drawing>
                <wp:inline distT="0" distB="0" distL="0" distR="0" wp14:anchorId="05099E78" wp14:editId="5D110BC7">
                  <wp:extent cx="2258705" cy="1723309"/>
                  <wp:effectExtent l="0" t="0" r="8255" b="0"/>
                  <wp:docPr id="41" name="صورة 7" descr="C:\Users\user\Downloads\IMG_20171129_09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_20171129_0926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7279" cy="1737481"/>
                          </a:xfrm>
                          <a:prstGeom prst="rect">
                            <a:avLst/>
                          </a:prstGeom>
                          <a:noFill/>
                          <a:ln>
                            <a:noFill/>
                          </a:ln>
                        </pic:spPr>
                      </pic:pic>
                    </a:graphicData>
                  </a:graphic>
                </wp:inline>
              </w:drawing>
            </w:r>
          </w:p>
          <w:p w14:paraId="2F2B5127" w14:textId="77777777" w:rsidR="00B346B2" w:rsidRDefault="00B346B2" w:rsidP="00FF29B7">
            <w:pPr>
              <w:autoSpaceDE w:val="0"/>
              <w:autoSpaceDN w:val="0"/>
              <w:bidi w:val="0"/>
              <w:adjustRightInd w:val="0"/>
              <w:snapToGrid w:val="0"/>
              <w:jc w:val="center"/>
              <w:rPr>
                <w:rFonts w:asciiTheme="minorBidi" w:hAnsiTheme="minorBidi"/>
                <w:sz w:val="18"/>
                <w:szCs w:val="18"/>
                <w:lang w:bidi="th-TH"/>
              </w:rPr>
            </w:pPr>
          </w:p>
          <w:p w14:paraId="2BD50E13" w14:textId="77777777" w:rsidR="00B346B2" w:rsidRPr="004E66DD" w:rsidRDefault="00B346B2" w:rsidP="00FF29B7">
            <w:pPr>
              <w:autoSpaceDE w:val="0"/>
              <w:autoSpaceDN w:val="0"/>
              <w:bidi w:val="0"/>
              <w:adjustRightInd w:val="0"/>
              <w:snapToGrid w:val="0"/>
              <w:jc w:val="center"/>
              <w:rPr>
                <w:rFonts w:asciiTheme="minorBidi" w:hAnsiTheme="minorBidi"/>
                <w:sz w:val="28"/>
                <w:szCs w:val="28"/>
              </w:rPr>
            </w:pPr>
            <w:r w:rsidRPr="004E66DD">
              <w:rPr>
                <w:rFonts w:asciiTheme="minorBidi" w:hAnsiTheme="minorBidi"/>
                <w:sz w:val="18"/>
                <w:szCs w:val="18"/>
                <w:lang w:bidi="th-TH"/>
              </w:rPr>
              <w:t xml:space="preserve">Figure3:  </w:t>
            </w:r>
            <w:r w:rsidRPr="004E66DD">
              <w:rPr>
                <w:rFonts w:asciiTheme="minorBidi" w:hAnsiTheme="minorBidi"/>
                <w:b/>
                <w:bCs/>
                <w:sz w:val="18"/>
                <w:szCs w:val="18"/>
                <w:lang w:bidi="th-TH"/>
              </w:rPr>
              <w:t>Negative coli form result by Colilert</w:t>
            </w:r>
            <w:r w:rsidRPr="004E66DD">
              <w:rPr>
                <w:rFonts w:asciiTheme="minorBidi" w:hAnsiTheme="minorBidi"/>
                <w:b/>
                <w:bCs/>
                <w:sz w:val="18"/>
                <w:szCs w:val="18"/>
              </w:rPr>
              <w:t xml:space="preserve"> </w:t>
            </w:r>
          </w:p>
        </w:tc>
        <w:tc>
          <w:tcPr>
            <w:tcW w:w="0" w:type="auto"/>
          </w:tcPr>
          <w:p w14:paraId="2789BEA1" w14:textId="77777777" w:rsidR="00B346B2" w:rsidRPr="004E66DD" w:rsidRDefault="00B346B2" w:rsidP="00FF29B7">
            <w:pPr>
              <w:autoSpaceDE w:val="0"/>
              <w:autoSpaceDN w:val="0"/>
              <w:bidi w:val="0"/>
              <w:adjustRightInd w:val="0"/>
              <w:jc w:val="center"/>
              <w:rPr>
                <w:rFonts w:asciiTheme="minorBidi" w:hAnsiTheme="minorBidi"/>
                <w:sz w:val="28"/>
                <w:szCs w:val="28"/>
              </w:rPr>
            </w:pPr>
            <w:r w:rsidRPr="004E66DD">
              <w:rPr>
                <w:rFonts w:asciiTheme="minorBidi" w:hAnsiTheme="minorBidi"/>
                <w:sz w:val="28"/>
                <w:szCs w:val="28"/>
              </w:rPr>
              <w:drawing>
                <wp:inline distT="0" distB="0" distL="0" distR="0" wp14:anchorId="71FDB53F" wp14:editId="2D1F1791">
                  <wp:extent cx="2256727" cy="1705923"/>
                  <wp:effectExtent l="0" t="0" r="0" b="8890"/>
                  <wp:docPr id="42" name="صورة 8" descr="C:\Users\user\Downloads\IMG_20171130_1133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0171130_113357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4906" cy="1712106"/>
                          </a:xfrm>
                          <a:prstGeom prst="rect">
                            <a:avLst/>
                          </a:prstGeom>
                          <a:noFill/>
                          <a:ln>
                            <a:noFill/>
                          </a:ln>
                        </pic:spPr>
                      </pic:pic>
                    </a:graphicData>
                  </a:graphic>
                </wp:inline>
              </w:drawing>
            </w:r>
          </w:p>
          <w:p w14:paraId="6A62E427" w14:textId="77777777" w:rsidR="00B346B2" w:rsidRDefault="00B346B2" w:rsidP="00FF29B7">
            <w:pPr>
              <w:autoSpaceDE w:val="0"/>
              <w:autoSpaceDN w:val="0"/>
              <w:bidi w:val="0"/>
              <w:adjustRightInd w:val="0"/>
              <w:snapToGrid w:val="0"/>
              <w:jc w:val="center"/>
              <w:rPr>
                <w:rFonts w:asciiTheme="minorBidi" w:hAnsiTheme="minorBidi"/>
                <w:sz w:val="18"/>
                <w:szCs w:val="18"/>
                <w:lang w:bidi="th-TH"/>
              </w:rPr>
            </w:pPr>
          </w:p>
          <w:p w14:paraId="6ED798D0" w14:textId="77777777" w:rsidR="00B346B2" w:rsidRPr="004E66DD" w:rsidRDefault="00B346B2" w:rsidP="00FF29B7">
            <w:pPr>
              <w:autoSpaceDE w:val="0"/>
              <w:autoSpaceDN w:val="0"/>
              <w:bidi w:val="0"/>
              <w:adjustRightInd w:val="0"/>
              <w:snapToGrid w:val="0"/>
              <w:jc w:val="center"/>
              <w:rPr>
                <w:rFonts w:asciiTheme="minorBidi" w:hAnsiTheme="minorBidi"/>
                <w:sz w:val="28"/>
                <w:szCs w:val="28"/>
              </w:rPr>
            </w:pPr>
            <w:r w:rsidRPr="004E66DD">
              <w:rPr>
                <w:rFonts w:asciiTheme="minorBidi" w:hAnsiTheme="minorBidi"/>
                <w:sz w:val="18"/>
                <w:szCs w:val="18"/>
                <w:lang w:bidi="th-TH"/>
              </w:rPr>
              <w:t xml:space="preserve">Figure4: </w:t>
            </w:r>
            <w:r w:rsidRPr="004E66DD">
              <w:rPr>
                <w:rFonts w:asciiTheme="minorBidi" w:hAnsiTheme="minorBidi"/>
                <w:b/>
                <w:bCs/>
                <w:sz w:val="18"/>
                <w:szCs w:val="18"/>
                <w:lang w:bidi="th-TH"/>
              </w:rPr>
              <w:t>Positive coli form result by Colilert</w:t>
            </w:r>
          </w:p>
        </w:tc>
      </w:tr>
      <w:tr w:rsidR="00B346B2" w:rsidRPr="004E66DD" w14:paraId="346D17D7" w14:textId="77777777" w:rsidTr="00FF29B7">
        <w:trPr>
          <w:jc w:val="center"/>
        </w:trPr>
        <w:tc>
          <w:tcPr>
            <w:tcW w:w="0" w:type="auto"/>
          </w:tcPr>
          <w:p w14:paraId="1F841114" w14:textId="77777777" w:rsidR="00B346B2" w:rsidRPr="004E66DD" w:rsidRDefault="00B346B2" w:rsidP="00FF29B7">
            <w:pPr>
              <w:autoSpaceDE w:val="0"/>
              <w:autoSpaceDN w:val="0"/>
              <w:bidi w:val="0"/>
              <w:adjustRightInd w:val="0"/>
              <w:jc w:val="center"/>
              <w:rPr>
                <w:rFonts w:asciiTheme="minorBidi" w:hAnsiTheme="minorBidi"/>
                <w:sz w:val="28"/>
                <w:szCs w:val="28"/>
              </w:rPr>
            </w:pPr>
          </w:p>
        </w:tc>
        <w:tc>
          <w:tcPr>
            <w:tcW w:w="0" w:type="auto"/>
          </w:tcPr>
          <w:p w14:paraId="288FEC68" w14:textId="77777777" w:rsidR="00B346B2" w:rsidRPr="004E66DD" w:rsidRDefault="00B346B2" w:rsidP="00FF29B7">
            <w:pPr>
              <w:autoSpaceDE w:val="0"/>
              <w:autoSpaceDN w:val="0"/>
              <w:bidi w:val="0"/>
              <w:adjustRightInd w:val="0"/>
              <w:rPr>
                <w:rFonts w:asciiTheme="minorBidi" w:hAnsiTheme="minorBidi"/>
                <w:sz w:val="28"/>
                <w:szCs w:val="28"/>
              </w:rPr>
            </w:pPr>
          </w:p>
        </w:tc>
      </w:tr>
      <w:tr w:rsidR="00B346B2" w:rsidRPr="004E66DD" w14:paraId="35B07ED3" w14:textId="77777777" w:rsidTr="00FF29B7">
        <w:trPr>
          <w:jc w:val="center"/>
        </w:trPr>
        <w:tc>
          <w:tcPr>
            <w:tcW w:w="0" w:type="auto"/>
          </w:tcPr>
          <w:p w14:paraId="58386693" w14:textId="77777777" w:rsidR="00B346B2" w:rsidRPr="004E66DD" w:rsidRDefault="00B346B2" w:rsidP="00FF29B7">
            <w:pPr>
              <w:autoSpaceDE w:val="0"/>
              <w:autoSpaceDN w:val="0"/>
              <w:bidi w:val="0"/>
              <w:adjustRightInd w:val="0"/>
              <w:jc w:val="center"/>
              <w:rPr>
                <w:rFonts w:asciiTheme="minorBidi" w:hAnsiTheme="minorBidi"/>
                <w:sz w:val="28"/>
                <w:szCs w:val="28"/>
              </w:rPr>
            </w:pPr>
            <w:r w:rsidRPr="004E66DD">
              <w:rPr>
                <w:rFonts w:asciiTheme="minorBidi" w:hAnsiTheme="minorBidi"/>
                <w:sz w:val="28"/>
                <w:szCs w:val="28"/>
              </w:rPr>
              <w:lastRenderedPageBreak/>
              <w:drawing>
                <wp:inline distT="0" distB="0" distL="0" distR="0" wp14:anchorId="1CD7DBE3" wp14:editId="201B4E83">
                  <wp:extent cx="2257200" cy="1548736"/>
                  <wp:effectExtent l="0" t="0" r="0" b="0"/>
                  <wp:docPr id="43" name="صورة 9" descr="C:\Users\user\Downloads\IMG_20171130_113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171130_1136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200" cy="1548736"/>
                          </a:xfrm>
                          <a:prstGeom prst="rect">
                            <a:avLst/>
                          </a:prstGeom>
                          <a:noFill/>
                          <a:ln>
                            <a:noFill/>
                          </a:ln>
                        </pic:spPr>
                      </pic:pic>
                    </a:graphicData>
                  </a:graphic>
                </wp:inline>
              </w:drawing>
            </w:r>
          </w:p>
          <w:p w14:paraId="06C3FC95" w14:textId="77777777" w:rsidR="00B346B2" w:rsidRDefault="00B346B2" w:rsidP="00FF29B7">
            <w:pPr>
              <w:autoSpaceDE w:val="0"/>
              <w:autoSpaceDN w:val="0"/>
              <w:bidi w:val="0"/>
              <w:adjustRightInd w:val="0"/>
              <w:snapToGrid w:val="0"/>
              <w:jc w:val="center"/>
              <w:rPr>
                <w:rFonts w:asciiTheme="minorBidi" w:hAnsiTheme="minorBidi"/>
                <w:sz w:val="18"/>
                <w:szCs w:val="18"/>
                <w:lang w:bidi="th-TH"/>
              </w:rPr>
            </w:pPr>
          </w:p>
          <w:p w14:paraId="27BD982D" w14:textId="77777777" w:rsidR="00B346B2" w:rsidRPr="004E66DD" w:rsidRDefault="00B346B2" w:rsidP="00FF29B7">
            <w:pPr>
              <w:autoSpaceDE w:val="0"/>
              <w:autoSpaceDN w:val="0"/>
              <w:bidi w:val="0"/>
              <w:adjustRightInd w:val="0"/>
              <w:snapToGrid w:val="0"/>
              <w:jc w:val="center"/>
              <w:rPr>
                <w:rFonts w:asciiTheme="minorBidi" w:hAnsiTheme="minorBidi"/>
                <w:sz w:val="28"/>
                <w:szCs w:val="28"/>
              </w:rPr>
            </w:pPr>
            <w:r w:rsidRPr="004E66DD">
              <w:rPr>
                <w:rFonts w:asciiTheme="minorBidi" w:hAnsiTheme="minorBidi"/>
                <w:sz w:val="18"/>
                <w:szCs w:val="18"/>
                <w:lang w:bidi="th-TH"/>
              </w:rPr>
              <w:t xml:space="preserve">Figure5: </w:t>
            </w:r>
            <w:r w:rsidRPr="004E66DD">
              <w:rPr>
                <w:rFonts w:asciiTheme="minorBidi" w:hAnsiTheme="minorBidi"/>
                <w:b/>
                <w:bCs/>
                <w:sz w:val="18"/>
                <w:szCs w:val="18"/>
                <w:lang w:bidi="th-TH"/>
              </w:rPr>
              <w:t>Negative E. coli result by Colilert (UV)</w:t>
            </w:r>
          </w:p>
        </w:tc>
        <w:tc>
          <w:tcPr>
            <w:tcW w:w="0" w:type="auto"/>
          </w:tcPr>
          <w:p w14:paraId="2F83CB18" w14:textId="77777777" w:rsidR="00B346B2" w:rsidRPr="004E66DD" w:rsidRDefault="00B346B2" w:rsidP="00FF29B7">
            <w:pPr>
              <w:autoSpaceDE w:val="0"/>
              <w:autoSpaceDN w:val="0"/>
              <w:bidi w:val="0"/>
              <w:adjustRightInd w:val="0"/>
              <w:rPr>
                <w:rFonts w:asciiTheme="minorBidi" w:hAnsiTheme="minorBidi"/>
                <w:sz w:val="28"/>
                <w:szCs w:val="28"/>
              </w:rPr>
            </w:pPr>
            <w:r w:rsidRPr="004E66DD">
              <w:rPr>
                <w:rFonts w:asciiTheme="minorBidi" w:hAnsiTheme="minorBidi"/>
                <w:sz w:val="28"/>
                <w:szCs w:val="28"/>
              </w:rPr>
              <w:drawing>
                <wp:inline distT="0" distB="0" distL="0" distR="0" wp14:anchorId="529FB029" wp14:editId="5335F40D">
                  <wp:extent cx="2257200" cy="1546892"/>
                  <wp:effectExtent l="0" t="0" r="0" b="0"/>
                  <wp:docPr id="4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200" cy="1546892"/>
                          </a:xfrm>
                          <a:prstGeom prst="rect">
                            <a:avLst/>
                          </a:prstGeom>
                          <a:noFill/>
                          <a:ln>
                            <a:noFill/>
                          </a:ln>
                        </pic:spPr>
                      </pic:pic>
                    </a:graphicData>
                  </a:graphic>
                </wp:inline>
              </w:drawing>
            </w:r>
          </w:p>
          <w:p w14:paraId="6E131BE7" w14:textId="77777777" w:rsidR="00B346B2" w:rsidRDefault="00B346B2" w:rsidP="00FF29B7">
            <w:pPr>
              <w:autoSpaceDE w:val="0"/>
              <w:autoSpaceDN w:val="0"/>
              <w:bidi w:val="0"/>
              <w:adjustRightInd w:val="0"/>
              <w:snapToGrid w:val="0"/>
              <w:jc w:val="center"/>
              <w:rPr>
                <w:rFonts w:asciiTheme="minorBidi" w:hAnsiTheme="minorBidi"/>
                <w:sz w:val="18"/>
                <w:szCs w:val="18"/>
                <w:lang w:bidi="th-TH"/>
              </w:rPr>
            </w:pPr>
          </w:p>
          <w:p w14:paraId="6E2251FE" w14:textId="77777777" w:rsidR="00B346B2" w:rsidRPr="004E66DD" w:rsidRDefault="00B346B2" w:rsidP="00FF29B7">
            <w:pPr>
              <w:autoSpaceDE w:val="0"/>
              <w:autoSpaceDN w:val="0"/>
              <w:bidi w:val="0"/>
              <w:adjustRightInd w:val="0"/>
              <w:snapToGrid w:val="0"/>
              <w:jc w:val="center"/>
              <w:rPr>
                <w:rFonts w:asciiTheme="minorBidi" w:hAnsiTheme="minorBidi"/>
                <w:b/>
                <w:bCs/>
                <w:sz w:val="18"/>
                <w:szCs w:val="18"/>
              </w:rPr>
            </w:pPr>
            <w:r w:rsidRPr="004E66DD">
              <w:rPr>
                <w:rFonts w:asciiTheme="minorBidi" w:hAnsiTheme="minorBidi"/>
                <w:sz w:val="18"/>
                <w:szCs w:val="18"/>
                <w:lang w:bidi="th-TH"/>
              </w:rPr>
              <w:t xml:space="preserve">Figure 6. </w:t>
            </w:r>
            <w:r w:rsidRPr="004E66DD">
              <w:rPr>
                <w:rFonts w:asciiTheme="minorBidi" w:hAnsiTheme="minorBidi"/>
                <w:b/>
                <w:bCs/>
                <w:sz w:val="18"/>
                <w:szCs w:val="18"/>
                <w:lang w:bidi="th-TH"/>
              </w:rPr>
              <w:t>No band detected in 1% agarose gel electrophoresis after PCR reaction, Band 2: positive control</w:t>
            </w:r>
          </w:p>
        </w:tc>
      </w:tr>
    </w:tbl>
    <w:p w14:paraId="4EFE40BD" w14:textId="77777777" w:rsidR="00B346B2" w:rsidRPr="004E66DD" w:rsidRDefault="00B346B2" w:rsidP="00B346B2">
      <w:pPr>
        <w:rPr>
          <w:rFonts w:asciiTheme="minorBidi" w:hAnsiTheme="minorBidi"/>
        </w:rPr>
      </w:pPr>
    </w:p>
    <w:p w14:paraId="0B067592" w14:textId="77777777" w:rsidR="00B346B2" w:rsidRPr="004E66DD" w:rsidRDefault="00B346B2" w:rsidP="00B346B2">
      <w:pPr>
        <w:rPr>
          <w:rFonts w:asciiTheme="minorBidi" w:hAnsiTheme="minorBidi"/>
        </w:rPr>
      </w:pPr>
    </w:p>
    <w:p w14:paraId="11D90C87" w14:textId="77777777" w:rsidR="00B346B2" w:rsidRPr="004E66DD" w:rsidRDefault="00B346B2" w:rsidP="00B346B2">
      <w:pPr>
        <w:rPr>
          <w:rFonts w:asciiTheme="minorBidi" w:hAnsiTheme="minorBidi"/>
        </w:rPr>
      </w:pPr>
    </w:p>
    <w:p w14:paraId="4EC24A25" w14:textId="77777777" w:rsidR="00B346B2" w:rsidRPr="004E66DD" w:rsidRDefault="00B346B2" w:rsidP="00B346B2">
      <w:pPr>
        <w:rPr>
          <w:rFonts w:asciiTheme="minorBidi" w:hAnsiTheme="minorBidi"/>
        </w:rPr>
      </w:pPr>
    </w:p>
    <w:p w14:paraId="0EA342A3" w14:textId="77777777" w:rsidR="00B346B2" w:rsidRPr="004E66DD" w:rsidRDefault="00B346B2" w:rsidP="00B346B2">
      <w:pPr>
        <w:rPr>
          <w:rFonts w:asciiTheme="minorBidi" w:hAnsiTheme="minorBidi"/>
        </w:rPr>
      </w:pPr>
    </w:p>
    <w:p w14:paraId="23274C9E" w14:textId="24805B0C" w:rsidR="007B3300" w:rsidRPr="00B346B2" w:rsidRDefault="007B3300" w:rsidP="00B346B2">
      <w:pPr>
        <w:rPr>
          <w:rtl/>
        </w:rPr>
      </w:pPr>
      <w:bookmarkStart w:id="1" w:name="_GoBack"/>
      <w:bookmarkEnd w:id="1"/>
    </w:p>
    <w:sectPr w:rsidR="007B3300" w:rsidRPr="00B346B2" w:rsidSect="0005244F">
      <w:footerReference w:type="even" r:id="rId16"/>
      <w:footerReference w:type="default" r:id="rId1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7E7B" w14:textId="77777777" w:rsidR="00456D6C" w:rsidRPr="00EA0E56" w:rsidRDefault="00456D6C" w:rsidP="00626B40">
      <w:pPr>
        <w:pStyle w:val="a1"/>
        <w:rPr>
          <w:rFonts w:ascii="Calibri" w:hAnsi="Calibri" w:cs="Arial"/>
        </w:rPr>
      </w:pPr>
      <w:r>
        <w:separator/>
      </w:r>
    </w:p>
  </w:endnote>
  <w:endnote w:type="continuationSeparator" w:id="0">
    <w:p w14:paraId="477B6102" w14:textId="77777777" w:rsidR="00456D6C" w:rsidRPr="00EA0E56" w:rsidRDefault="00456D6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F7FBD" w14:textId="77777777" w:rsidR="00456D6C" w:rsidRPr="00EA0E56" w:rsidRDefault="00456D6C" w:rsidP="00626B40">
      <w:pPr>
        <w:pStyle w:val="a1"/>
        <w:rPr>
          <w:rFonts w:ascii="Calibri" w:hAnsi="Calibri" w:cs="Arial"/>
        </w:rPr>
      </w:pPr>
      <w:r>
        <w:separator/>
      </w:r>
    </w:p>
  </w:footnote>
  <w:footnote w:type="continuationSeparator" w:id="0">
    <w:p w14:paraId="5608E2C3" w14:textId="77777777" w:rsidR="00456D6C" w:rsidRPr="00EA0E56" w:rsidRDefault="00456D6C"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9717F"/>
    <w:multiLevelType w:val="hybridMultilevel"/>
    <w:tmpl w:val="DC64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877A6"/>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56D6C"/>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4F8F"/>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346B2"/>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05669"/>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hotelier.org/know-how-guides/water-management-and-responsibility-in-hotel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o.int/water_sanitation_health/wsh0404.pdf" TargetMode="Externa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3954561147368448E-2"/>
          <c:y val="0.21119097271182291"/>
          <c:w val="0.65570423781297005"/>
          <c:h val="0.78783316583568297"/>
        </c:manualLayout>
      </c:layout>
      <c:pie3DChart>
        <c:varyColors val="1"/>
        <c:ser>
          <c:idx val="0"/>
          <c:order val="0"/>
          <c:tx>
            <c:strRef>
              <c:f>ورقة1!$B$1</c:f>
              <c:strCache>
                <c:ptCount val="1"/>
                <c:pt idx="0">
                  <c:v>HPC </c:v>
                </c:pt>
              </c:strCache>
            </c:strRef>
          </c:tx>
          <c:explosion val="25"/>
          <c:dLbls>
            <c:dLbl>
              <c:idx val="1"/>
              <c:layout>
                <c:manualLayout>
                  <c:x val="-6.1877368340050996E-2"/>
                  <c:y val="-5.6787906224257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E3-40FA-804D-D5D9855A9164}"/>
                </c:ext>
              </c:extLst>
            </c:dLbl>
            <c:dLbl>
              <c:idx val="2"/>
              <c:layout>
                <c:manualLayout>
                  <c:x val="-3.5501495355869737E-2"/>
                  <c:y val="-5.0662352408587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E3-40FA-804D-D5D9855A9164}"/>
                </c:ext>
              </c:extLst>
            </c:dLbl>
            <c:dLbl>
              <c:idx val="3"/>
              <c:layout>
                <c:manualLayout>
                  <c:x val="9.0443864881390612E-2"/>
                  <c:y val="-3.9129999183655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E3-40FA-804D-D5D9855A9164}"/>
                </c:ext>
              </c:extLst>
            </c:dLbl>
            <c:spPr>
              <a:noFill/>
              <a:ln>
                <a:noFill/>
              </a:ln>
              <a:effectLst/>
            </c:spPr>
            <c:txPr>
              <a:bodyPr/>
              <a:lstStyle/>
              <a:p>
                <a:pPr>
                  <a:defRPr sz="800" baseline="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ورقة1!$A$2:$A$5</c:f>
              <c:strCache>
                <c:ptCount val="4"/>
                <c:pt idx="0">
                  <c:v>negative </c:v>
                </c:pt>
                <c:pt idx="1">
                  <c:v>low count</c:v>
                </c:pt>
                <c:pt idx="2">
                  <c:v>intermediate </c:v>
                </c:pt>
                <c:pt idx="3">
                  <c:v>high count</c:v>
                </c:pt>
              </c:strCache>
            </c:strRef>
          </c:cat>
          <c:val>
            <c:numRef>
              <c:f>ورقة1!$B$2:$B$5</c:f>
              <c:numCache>
                <c:formatCode>0.00%</c:formatCode>
                <c:ptCount val="4"/>
                <c:pt idx="0">
                  <c:v>0.90400000000000003</c:v>
                </c:pt>
                <c:pt idx="1">
                  <c:v>2.7E-2</c:v>
                </c:pt>
                <c:pt idx="2">
                  <c:v>2.7E-2</c:v>
                </c:pt>
                <c:pt idx="3">
                  <c:v>4.2000000000000003E-2</c:v>
                </c:pt>
              </c:numCache>
            </c:numRef>
          </c:val>
          <c:extLst>
            <c:ext xmlns:c16="http://schemas.microsoft.com/office/drawing/2014/chart" uri="{C3380CC4-5D6E-409C-BE32-E72D297353CC}">
              <c16:uniqueId val="{00000003-B8E3-40FA-804D-D5D9855A9164}"/>
            </c:ext>
          </c:extLst>
        </c:ser>
        <c:dLbls>
          <c:showLegendKey val="0"/>
          <c:showVal val="0"/>
          <c:showCatName val="0"/>
          <c:showSerName val="0"/>
          <c:showPercent val="0"/>
          <c:showBubbleSize val="0"/>
          <c:showLeaderLines val="1"/>
        </c:dLbls>
      </c:pie3DChart>
    </c:plotArea>
    <c:legend>
      <c:legendPos val="r"/>
      <c:layout>
        <c:manualLayout>
          <c:xMode val="edge"/>
          <c:yMode val="edge"/>
          <c:x val="0.59040791435664697"/>
          <c:y val="7.3990774136455204E-2"/>
          <c:w val="0.37114004512902499"/>
          <c:h val="0.33248289378674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2908833889797186E-2"/>
          <c:y val="0.18542170611682224"/>
          <c:w val="0.62028817567888495"/>
          <c:h val="0.81280591047195305"/>
        </c:manualLayout>
      </c:layout>
      <c:pie3DChart>
        <c:varyColors val="1"/>
        <c:ser>
          <c:idx val="0"/>
          <c:order val="0"/>
          <c:tx>
            <c:strRef>
              <c:f>ورقة1!$B$1</c:f>
              <c:strCache>
                <c:ptCount val="1"/>
                <c:pt idx="0">
                  <c:v>coliforms</c:v>
                </c:pt>
              </c:strCache>
            </c:strRef>
          </c:tx>
          <c:explosion val="25"/>
          <c:dLbls>
            <c:dLbl>
              <c:idx val="1"/>
              <c:layout>
                <c:manualLayout>
                  <c:x val="-5.6374695406510938E-2"/>
                  <c:y val="1.3354966395452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4C-4684-A85F-B59A636A332D}"/>
                </c:ext>
              </c:extLst>
            </c:dLbl>
            <c:dLbl>
              <c:idx val="2"/>
              <c:layout>
                <c:manualLayout>
                  <c:x val="-5.27277169112811E-2"/>
                  <c:y val="-3.2668018117073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4C-4684-A85F-B59A636A332D}"/>
                </c:ext>
              </c:extLst>
            </c:dLbl>
            <c:spPr>
              <a:noFill/>
              <a:ln>
                <a:noFill/>
              </a:ln>
              <a:effectLst/>
            </c:spPr>
            <c:txPr>
              <a:bodyPr/>
              <a:lstStyle/>
              <a:p>
                <a:pPr>
                  <a:defRPr sz="800" baseline="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ورقة1!$A$2:$A$4</c:f>
              <c:strCache>
                <c:ptCount val="3"/>
                <c:pt idx="0">
                  <c:v>negative </c:v>
                </c:pt>
                <c:pt idx="1">
                  <c:v>low count</c:v>
                </c:pt>
                <c:pt idx="2">
                  <c:v>high count</c:v>
                </c:pt>
              </c:strCache>
            </c:strRef>
          </c:cat>
          <c:val>
            <c:numRef>
              <c:f>ورقة1!$B$2:$B$4</c:f>
              <c:numCache>
                <c:formatCode>0.00%</c:formatCode>
                <c:ptCount val="3"/>
                <c:pt idx="0">
                  <c:v>0.93200000000000005</c:v>
                </c:pt>
                <c:pt idx="1">
                  <c:v>2.7E-2</c:v>
                </c:pt>
                <c:pt idx="2">
                  <c:v>4.1000000000000002E-2</c:v>
                </c:pt>
              </c:numCache>
            </c:numRef>
          </c:val>
          <c:extLst>
            <c:ext xmlns:c16="http://schemas.microsoft.com/office/drawing/2014/chart" uri="{C3380CC4-5D6E-409C-BE32-E72D297353CC}">
              <c16:uniqueId val="{00000002-A14C-4684-A85F-B59A636A332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7A9F-2983-4371-82B7-A88EA199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2811</Words>
  <Characters>16029</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18803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3</cp:revision>
  <cp:lastPrinted>2017-04-27T15:14:00Z</cp:lastPrinted>
  <dcterms:created xsi:type="dcterms:W3CDTF">2020-01-29T15:58:00Z</dcterms:created>
  <dcterms:modified xsi:type="dcterms:W3CDTF">2020-01-29T19:14:00Z</dcterms:modified>
</cp:coreProperties>
</file>