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BAD80" w14:textId="77777777" w:rsidR="00B10437" w:rsidRDefault="00B10437" w:rsidP="00B10437">
      <w:pPr>
        <w:tabs>
          <w:tab w:val="left" w:pos="3161"/>
        </w:tabs>
        <w:spacing w:before="60" w:after="60"/>
        <w:jc w:val="left"/>
        <w:rPr>
          <w:color w:val="FF0000"/>
          <w:rtl/>
        </w:rPr>
      </w:pP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B10437" w:rsidRPr="00336A20" w14:paraId="2F784EDA" w14:textId="77777777" w:rsidTr="00B63EDB">
        <w:trPr>
          <w:trHeight w:val="1417"/>
          <w:jc w:val="center"/>
        </w:trPr>
        <w:tc>
          <w:tcPr>
            <w:tcW w:w="1134" w:type="dxa"/>
            <w:shd w:val="clear" w:color="auto" w:fill="000000"/>
            <w:vAlign w:val="center"/>
          </w:tcPr>
          <w:p w14:paraId="36CBBF8C" w14:textId="77777777" w:rsidR="00B10437" w:rsidRPr="0031382A" w:rsidRDefault="00B10437" w:rsidP="00B63EDB">
            <w:pPr>
              <w:pStyle w:val="a1"/>
              <w:rPr>
                <w:rFonts w:ascii="Sakkal Majalla" w:hAnsi="Sakkal Majalla" w:cs="Sakkal Majalla"/>
                <w:rtl/>
              </w:rPr>
            </w:pPr>
          </w:p>
        </w:tc>
        <w:tc>
          <w:tcPr>
            <w:tcW w:w="8164" w:type="dxa"/>
            <w:shd w:val="clear" w:color="auto" w:fill="000000"/>
            <w:vAlign w:val="center"/>
          </w:tcPr>
          <w:p w14:paraId="4180329A" w14:textId="77777777" w:rsidR="00B10437" w:rsidRPr="0031382A" w:rsidRDefault="00B10437" w:rsidP="00B63EDB">
            <w:pPr>
              <w:pStyle w:val="Heading2"/>
              <w:spacing w:before="40" w:line="259" w:lineRule="auto"/>
              <w:rPr>
                <w:rFonts w:ascii="Sakkal Majalla" w:hAnsi="Sakkal Majalla" w:cs="Sakkal Majalla"/>
                <w:sz w:val="32"/>
                <w:szCs w:val="32"/>
                <w:rtl/>
              </w:rPr>
            </w:pPr>
            <w:bookmarkStart w:id="0" w:name="_Toc509768377"/>
            <w:bookmarkStart w:id="1" w:name="_Toc510089121"/>
            <w:bookmarkStart w:id="2" w:name="_Toc511554935"/>
            <w:bookmarkStart w:id="3" w:name="_GoBack"/>
            <w:r>
              <w:rPr>
                <w:rFonts w:ascii="Calibri Light" w:hAnsi="Calibri Light"/>
                <w:sz w:val="36"/>
                <w:szCs w:val="36"/>
                <w:rtl/>
              </w:rPr>
              <w:t>فاعلية اللوحات ا</w:t>
            </w:r>
            <w:r w:rsidRPr="00B97D47">
              <w:rPr>
                <w:rFonts w:ascii="Calibri Light" w:hAnsi="Calibri Light"/>
                <w:sz w:val="36"/>
                <w:szCs w:val="36"/>
                <w:rtl/>
              </w:rPr>
              <w:t>ل</w:t>
            </w:r>
            <w:r w:rsidRPr="00B97D47">
              <w:rPr>
                <w:rFonts w:ascii="Calibri Light" w:hAnsi="Calibri Light" w:hint="cs"/>
                <w:sz w:val="36"/>
                <w:szCs w:val="36"/>
                <w:rtl/>
              </w:rPr>
              <w:t>إ</w:t>
            </w:r>
            <w:r>
              <w:rPr>
                <w:rFonts w:ascii="Calibri Light" w:hAnsi="Calibri Light"/>
                <w:sz w:val="36"/>
                <w:szCs w:val="36"/>
                <w:rtl/>
              </w:rPr>
              <w:t>رشادية الإلكترونية</w:t>
            </w:r>
            <w:r w:rsidRPr="00C50871">
              <w:rPr>
                <w:rFonts w:ascii="Calibri Light" w:hAnsi="Calibri Light"/>
                <w:sz w:val="36"/>
                <w:szCs w:val="36"/>
                <w:rtl/>
              </w:rPr>
              <w:t xml:space="preserve"> بمنى في توعية حجاج بيت الله الحرام بكيفية التصرف أثناء الأزمات</w:t>
            </w:r>
            <w:bookmarkEnd w:id="0"/>
            <w:bookmarkEnd w:id="1"/>
            <w:bookmarkEnd w:id="2"/>
            <w:bookmarkEnd w:id="3"/>
          </w:p>
        </w:tc>
        <w:tc>
          <w:tcPr>
            <w:tcW w:w="1134" w:type="dxa"/>
            <w:shd w:val="clear" w:color="auto" w:fill="000000"/>
            <w:vAlign w:val="center"/>
          </w:tcPr>
          <w:p w14:paraId="6E22287E" w14:textId="77777777" w:rsidR="00B10437" w:rsidRPr="0031382A" w:rsidRDefault="00B10437" w:rsidP="00B63EDB">
            <w:pPr>
              <w:pStyle w:val="a1"/>
              <w:rPr>
                <w:rFonts w:ascii="Sakkal Majalla" w:hAnsi="Sakkal Majalla" w:cs="Sakkal Majalla"/>
                <w:rtl/>
              </w:rPr>
            </w:pPr>
          </w:p>
        </w:tc>
      </w:tr>
      <w:tr w:rsidR="00B10437" w:rsidRPr="00336A20" w14:paraId="659BE4AF" w14:textId="77777777" w:rsidTr="00B63EDB">
        <w:trPr>
          <w:trHeight w:val="1280"/>
          <w:jc w:val="center"/>
        </w:trPr>
        <w:tc>
          <w:tcPr>
            <w:tcW w:w="1134" w:type="dxa"/>
            <w:shd w:val="clear" w:color="auto" w:fill="000000"/>
            <w:vAlign w:val="center"/>
          </w:tcPr>
          <w:p w14:paraId="3575DC62" w14:textId="77777777" w:rsidR="00B10437" w:rsidRPr="0031382A" w:rsidRDefault="00B10437" w:rsidP="00B63EDB">
            <w:pPr>
              <w:pStyle w:val="a1"/>
              <w:rPr>
                <w:rFonts w:ascii="Sakkal Majalla" w:hAnsi="Sakkal Majalla" w:cs="Sakkal Majalla"/>
                <w:rtl/>
              </w:rPr>
            </w:pPr>
          </w:p>
        </w:tc>
        <w:tc>
          <w:tcPr>
            <w:tcW w:w="8164" w:type="dxa"/>
            <w:shd w:val="clear" w:color="auto" w:fill="000000"/>
            <w:vAlign w:val="center"/>
          </w:tcPr>
          <w:p w14:paraId="0594779E" w14:textId="77777777" w:rsidR="00B10437" w:rsidRPr="00C50871" w:rsidRDefault="00B10437" w:rsidP="00B63EDB">
            <w:pPr>
              <w:pStyle w:val="Heading5"/>
              <w:rPr>
                <w:vertAlign w:val="superscript"/>
                <w:rtl/>
              </w:rPr>
            </w:pPr>
            <w:r w:rsidRPr="001F6E26">
              <w:rPr>
                <w:rtl/>
              </w:rPr>
              <w:t>د. إيمان فتحي عبد المحسن حسين</w:t>
            </w:r>
            <w:r>
              <w:rPr>
                <w:rFonts w:hint="cs"/>
                <w:rtl/>
              </w:rPr>
              <w:t xml:space="preserve"> </w:t>
            </w:r>
            <w:r>
              <w:rPr>
                <w:rFonts w:hint="cs"/>
                <w:vertAlign w:val="superscript"/>
                <w:rtl/>
              </w:rPr>
              <w:t>1</w:t>
            </w:r>
            <w:r>
              <w:rPr>
                <w:rFonts w:hint="cs"/>
                <w:rtl/>
              </w:rPr>
              <w:t xml:space="preserve">، </w:t>
            </w:r>
            <w:r w:rsidRPr="00C50871">
              <w:rPr>
                <w:rtl/>
              </w:rPr>
              <w:t>د. جوهرة سالم التركي الخليوي</w:t>
            </w:r>
            <w:r>
              <w:rPr>
                <w:rFonts w:hint="cs"/>
                <w:rtl/>
              </w:rPr>
              <w:t xml:space="preserve"> </w:t>
            </w:r>
            <w:r>
              <w:rPr>
                <w:rFonts w:hint="cs"/>
                <w:vertAlign w:val="superscript"/>
                <w:rtl/>
              </w:rPr>
              <w:t>2</w:t>
            </w:r>
          </w:p>
          <w:p w14:paraId="2BBD9DF9" w14:textId="77777777" w:rsidR="00B10437" w:rsidRPr="00422542" w:rsidRDefault="00B10437" w:rsidP="00B63EDB">
            <w:pPr>
              <w:pStyle w:val="Heading5"/>
              <w:rPr>
                <w:sz w:val="18"/>
                <w:szCs w:val="18"/>
                <w:rtl/>
              </w:rPr>
            </w:pPr>
            <w:r w:rsidRPr="00CF6038">
              <w:rPr>
                <w:sz w:val="18"/>
                <w:szCs w:val="18"/>
                <w:rtl/>
              </w:rPr>
              <w:t xml:space="preserve">كلية العلوم الإجتماعية </w:t>
            </w:r>
            <w:r>
              <w:rPr>
                <w:rFonts w:hint="cs"/>
                <w:sz w:val="18"/>
                <w:szCs w:val="18"/>
                <w:rtl/>
              </w:rPr>
              <w:t xml:space="preserve"> </w:t>
            </w:r>
            <w:r>
              <w:rPr>
                <w:rFonts w:hint="cs"/>
                <w:sz w:val="18"/>
                <w:szCs w:val="18"/>
                <w:vertAlign w:val="superscript"/>
                <w:rtl/>
              </w:rPr>
              <w:t xml:space="preserve">1  </w:t>
            </w:r>
            <w:r>
              <w:rPr>
                <w:rFonts w:hint="cs"/>
                <w:sz w:val="18"/>
                <w:szCs w:val="18"/>
                <w:rtl/>
              </w:rPr>
              <w:t xml:space="preserve">، </w:t>
            </w:r>
            <w:r w:rsidRPr="00C50871">
              <w:rPr>
                <w:sz w:val="18"/>
                <w:szCs w:val="18"/>
                <w:rtl/>
              </w:rPr>
              <w:t>كلية التصاميم</w:t>
            </w:r>
            <w:r>
              <w:rPr>
                <w:rFonts w:hint="cs"/>
                <w:sz w:val="18"/>
                <w:szCs w:val="18"/>
                <w:rtl/>
              </w:rPr>
              <w:t xml:space="preserve"> </w:t>
            </w:r>
            <w:r>
              <w:rPr>
                <w:rFonts w:hint="cs"/>
                <w:sz w:val="18"/>
                <w:szCs w:val="18"/>
                <w:vertAlign w:val="superscript"/>
                <w:rtl/>
              </w:rPr>
              <w:t>2</w:t>
            </w:r>
            <w:r w:rsidRPr="00C50871">
              <w:rPr>
                <w:sz w:val="18"/>
                <w:szCs w:val="18"/>
                <w:vertAlign w:val="superscript"/>
                <w:rtl/>
              </w:rPr>
              <w:t xml:space="preserve"> </w:t>
            </w:r>
            <w:r w:rsidRPr="00CF6038">
              <w:rPr>
                <w:sz w:val="18"/>
                <w:szCs w:val="18"/>
                <w:rtl/>
              </w:rPr>
              <w:t>- جامعة أم القرى</w:t>
            </w:r>
          </w:p>
        </w:tc>
        <w:tc>
          <w:tcPr>
            <w:tcW w:w="1134" w:type="dxa"/>
            <w:shd w:val="clear" w:color="auto" w:fill="000000"/>
            <w:vAlign w:val="center"/>
          </w:tcPr>
          <w:p w14:paraId="24622E6D" w14:textId="77777777" w:rsidR="00B10437" w:rsidRPr="0031382A" w:rsidRDefault="00B10437" w:rsidP="00B63EDB">
            <w:pPr>
              <w:pStyle w:val="a1"/>
              <w:rPr>
                <w:rFonts w:ascii="Sakkal Majalla" w:hAnsi="Sakkal Majalla" w:cs="Sakkal Majalla"/>
                <w:rtl/>
              </w:rPr>
            </w:pPr>
          </w:p>
        </w:tc>
      </w:tr>
    </w:tbl>
    <w:p w14:paraId="28A10CA8" w14:textId="77777777" w:rsidR="00B10437" w:rsidRPr="00DC1046" w:rsidRDefault="00B10437" w:rsidP="00B10437">
      <w:pPr>
        <w:spacing w:before="120"/>
        <w:rPr>
          <w:b/>
          <w:bCs/>
          <w:sz w:val="24"/>
          <w:szCs w:val="24"/>
          <w:rtl/>
        </w:rPr>
      </w:pPr>
      <w:r w:rsidRPr="00DC1046">
        <w:rPr>
          <w:b/>
          <w:bCs/>
          <w:sz w:val="24"/>
          <w:szCs w:val="24"/>
          <w:rtl/>
        </w:rPr>
        <w:t>ملخص البحث:</w:t>
      </w:r>
    </w:p>
    <w:p w14:paraId="456F3EE8" w14:textId="77777777" w:rsidR="00B10437" w:rsidRDefault="00B10437" w:rsidP="00B10437">
      <w:pPr>
        <w:spacing w:line="276" w:lineRule="auto"/>
        <w:rPr>
          <w:rtl/>
        </w:rPr>
      </w:pPr>
      <w:r w:rsidRPr="00C50871">
        <w:rPr>
          <w:rtl/>
        </w:rPr>
        <w:t xml:space="preserve">إن توفر المعلومات يكفل راحة وسلامة حجاج بيت الله الحرام، لذا تعد </w:t>
      </w:r>
      <w:r w:rsidRPr="000A0F32">
        <w:rPr>
          <w:rtl/>
        </w:rPr>
        <w:t>مطلب</w:t>
      </w:r>
      <w:r w:rsidRPr="000A0F32">
        <w:rPr>
          <w:rFonts w:hint="cs"/>
          <w:rtl/>
        </w:rPr>
        <w:t>ا</w:t>
      </w:r>
      <w:r w:rsidRPr="000A0F32">
        <w:rPr>
          <w:rtl/>
        </w:rPr>
        <w:t xml:space="preserve"> أساسي</w:t>
      </w:r>
      <w:r w:rsidRPr="000A0F32">
        <w:rPr>
          <w:rFonts w:hint="cs"/>
          <w:rtl/>
        </w:rPr>
        <w:t>ا</w:t>
      </w:r>
      <w:r w:rsidRPr="00C50871">
        <w:rPr>
          <w:rtl/>
        </w:rPr>
        <w:t xml:space="preserve"> ل</w:t>
      </w:r>
      <w:r>
        <w:rPr>
          <w:rtl/>
        </w:rPr>
        <w:t>إدارة</w:t>
      </w:r>
      <w:r w:rsidRPr="00C50871">
        <w:rPr>
          <w:rtl/>
        </w:rPr>
        <w:t xml:space="preserve"> ناجحة للحشود حيث تسا</w:t>
      </w:r>
      <w:r>
        <w:rPr>
          <w:rtl/>
        </w:rPr>
        <w:t>عدهم في اتخاذ القرارات المناسبة</w:t>
      </w:r>
      <w:r w:rsidRPr="00C50871">
        <w:rPr>
          <w:rtl/>
        </w:rPr>
        <w:t xml:space="preserve">، وتحد من السلوكيات الخاطئة والناتجة عن عدم إدراك وفهم الواقع، فعدم وضوح الرؤيا وسوء الفهم والوضع النفسي للزوار وتبادل المعلومات الخاطئة سبب رئيسي في التزاحم وفقد السيطرة على المجموعات الكبيرة أثناء توافدهم في منى اتجاهاً </w:t>
      </w:r>
      <w:r>
        <w:rPr>
          <w:rtl/>
        </w:rPr>
        <w:t>إلى</w:t>
      </w:r>
      <w:r w:rsidRPr="00C50871">
        <w:rPr>
          <w:rtl/>
        </w:rPr>
        <w:t xml:space="preserve"> مبنى الجمرات. فمثلا، عدم وجود نظام إرشادي متكامل بمنى قد يؤدي </w:t>
      </w:r>
      <w:r>
        <w:rPr>
          <w:rtl/>
        </w:rPr>
        <w:t>إلى</w:t>
      </w:r>
      <w:r w:rsidRPr="00C50871">
        <w:rPr>
          <w:rtl/>
        </w:rPr>
        <w:t xml:space="preserve"> تزايد الازدحام ومن ثم التدافع نتيجة عدم توجيهيم التوجيه الصحيح للمسارات التي يجب أن يسيروا فيها</w:t>
      </w:r>
      <w:r>
        <w:rPr>
          <w:rFonts w:hint="cs"/>
          <w:rtl/>
        </w:rPr>
        <w:t xml:space="preserve"> </w:t>
      </w:r>
      <w:r w:rsidRPr="00C50871">
        <w:rPr>
          <w:rtl/>
        </w:rPr>
        <w:t>وفي إطار رؤية المملكة2030 التي تسع</w:t>
      </w:r>
      <w:r>
        <w:rPr>
          <w:rtl/>
        </w:rPr>
        <w:t>ى من خلالها القيادة الرشيدة</w:t>
      </w:r>
      <w:r w:rsidRPr="00D90DD3">
        <w:rPr>
          <w:rtl/>
        </w:rPr>
        <w:t xml:space="preserve"> بال</w:t>
      </w:r>
      <w:r w:rsidRPr="00D90DD3">
        <w:rPr>
          <w:rFonts w:hint="cs"/>
          <w:rtl/>
        </w:rPr>
        <w:t>ا</w:t>
      </w:r>
      <w:r w:rsidRPr="00D90DD3">
        <w:rPr>
          <w:rtl/>
        </w:rPr>
        <w:t>هتمام</w:t>
      </w:r>
      <w:r w:rsidRPr="00C50871">
        <w:rPr>
          <w:rtl/>
        </w:rPr>
        <w:t xml:space="preserve"> بالحج والعمرة وتطوير كافة المرافق والسبل لتوفير الراحة للحجاج والمعتمرين، وجدت الباحثات ضرورة معرفة دور اللوحات ال</w:t>
      </w:r>
      <w:r>
        <w:rPr>
          <w:rFonts w:hint="cs"/>
          <w:rtl/>
        </w:rPr>
        <w:t>إ</w:t>
      </w:r>
      <w:r w:rsidRPr="00C50871">
        <w:rPr>
          <w:rtl/>
        </w:rPr>
        <w:t>رشادية بمنى في توعية حجاج بيت الله الح</w:t>
      </w:r>
      <w:r>
        <w:rPr>
          <w:rtl/>
        </w:rPr>
        <w:t xml:space="preserve">رام بكيفية التصرف أثناء الأزمات، وإعداد دليل للوحات </w:t>
      </w:r>
      <w:r w:rsidRPr="000A0F32">
        <w:rPr>
          <w:rtl/>
        </w:rPr>
        <w:t>ال</w:t>
      </w:r>
      <w:r w:rsidRPr="000A0F32">
        <w:rPr>
          <w:rFonts w:hint="cs"/>
          <w:rtl/>
        </w:rPr>
        <w:t>إ</w:t>
      </w:r>
      <w:r w:rsidRPr="000A0F32">
        <w:rPr>
          <w:rtl/>
        </w:rPr>
        <w:t>ر</w:t>
      </w:r>
      <w:r w:rsidRPr="00C50871">
        <w:rPr>
          <w:rtl/>
        </w:rPr>
        <w:t>شادية بمنى يساعد مستقبلاً على عدم حدوث ازدحام وال</w:t>
      </w:r>
      <w:r>
        <w:rPr>
          <w:rtl/>
        </w:rPr>
        <w:t>حد منها وبالتالي السيطرة على</w:t>
      </w:r>
      <w:r w:rsidRPr="00D90DD3">
        <w:rPr>
          <w:rtl/>
        </w:rPr>
        <w:t xml:space="preserve"> ال</w:t>
      </w:r>
      <w:r w:rsidRPr="00D90DD3">
        <w:rPr>
          <w:rFonts w:hint="cs"/>
          <w:rtl/>
        </w:rPr>
        <w:t>ا</w:t>
      </w:r>
      <w:r w:rsidRPr="00D90DD3">
        <w:rPr>
          <w:rtl/>
        </w:rPr>
        <w:t>زدحام</w:t>
      </w:r>
      <w:r w:rsidRPr="00C50871">
        <w:rPr>
          <w:rtl/>
        </w:rPr>
        <w:t xml:space="preserve"> والتقنين من حدوثه وكذلك معرفة مدى فاعلية تفعيل اللوحات الارشادية </w:t>
      </w:r>
      <w:r>
        <w:rPr>
          <w:rtl/>
        </w:rPr>
        <w:t>الإلكترونية</w:t>
      </w:r>
      <w:r w:rsidRPr="00C50871">
        <w:rPr>
          <w:rtl/>
        </w:rPr>
        <w:t xml:space="preserve"> التي تعمل بالطاقة الشمسية في توعية الحجاج مما يساعد </w:t>
      </w:r>
      <w:r>
        <w:rPr>
          <w:rtl/>
        </w:rPr>
        <w:t>على تقليل حدوث التدافع والأزمات</w:t>
      </w:r>
      <w:r w:rsidRPr="00C50871">
        <w:rPr>
          <w:rtl/>
        </w:rPr>
        <w:t xml:space="preserve">، و تمثلت مشكلة الدراسة في التساؤل الرئيسي التالي:" ما دور اللوحات </w:t>
      </w:r>
      <w:r w:rsidRPr="000A0F32">
        <w:rPr>
          <w:rtl/>
        </w:rPr>
        <w:t>ال</w:t>
      </w:r>
      <w:r w:rsidRPr="000A0F32">
        <w:rPr>
          <w:rFonts w:hint="cs"/>
          <w:rtl/>
        </w:rPr>
        <w:t>إ</w:t>
      </w:r>
      <w:r w:rsidRPr="000A0F32">
        <w:rPr>
          <w:rtl/>
        </w:rPr>
        <w:t>ر</w:t>
      </w:r>
      <w:r>
        <w:rPr>
          <w:rtl/>
        </w:rPr>
        <w:t>شادية الإلكترونية</w:t>
      </w:r>
      <w:r w:rsidRPr="00C50871">
        <w:rPr>
          <w:rtl/>
        </w:rPr>
        <w:t xml:space="preserve"> بمنى في توعية حجاج بيت الله الحرام بكيفية التصرف أثناء الأزمات؟" واستمدت الدراسة أهميتها </w:t>
      </w:r>
      <w:r>
        <w:rPr>
          <w:rFonts w:hint="cs"/>
          <w:rtl/>
        </w:rPr>
        <w:t>ناحيتين، أولهما</w:t>
      </w:r>
      <w:r w:rsidRPr="00C50871">
        <w:rPr>
          <w:rtl/>
        </w:rPr>
        <w:t xml:space="preserve"> اهتمام القيادة الرشيدة بتطوير والاهتمام بالحجاج والمعتمرين والتأكيد على ذلك برؤية المملكة 2030. </w:t>
      </w:r>
      <w:r>
        <w:rPr>
          <w:rFonts w:hint="cs"/>
          <w:rtl/>
        </w:rPr>
        <w:t xml:space="preserve">والثاني هو </w:t>
      </w:r>
      <w:r w:rsidRPr="00C50871">
        <w:rPr>
          <w:rtl/>
        </w:rPr>
        <w:t xml:space="preserve">كثرة المشكلات </w:t>
      </w:r>
      <w:r w:rsidRPr="00D90DD3">
        <w:rPr>
          <w:rtl/>
        </w:rPr>
        <w:t xml:space="preserve">التي تواجه حجاج بيت الله الحرام. بينما هدفت الدراسة إلى إعداد دليل </w:t>
      </w:r>
      <w:r w:rsidRPr="00D90DD3">
        <w:rPr>
          <w:rFonts w:hint="cs"/>
          <w:rtl/>
        </w:rPr>
        <w:t>إ</w:t>
      </w:r>
      <w:r w:rsidRPr="00D90DD3">
        <w:rPr>
          <w:rtl/>
        </w:rPr>
        <w:t>رشادي للوحات ومعرفة تفعيل اللوحات ال</w:t>
      </w:r>
      <w:r w:rsidRPr="00D90DD3">
        <w:rPr>
          <w:rFonts w:hint="cs"/>
          <w:rtl/>
        </w:rPr>
        <w:t>إ</w:t>
      </w:r>
      <w:r w:rsidRPr="00D90DD3">
        <w:rPr>
          <w:rtl/>
        </w:rPr>
        <w:t>رشادية الإلكترونية</w:t>
      </w:r>
      <w:r w:rsidRPr="00D90DD3">
        <w:rPr>
          <w:rFonts w:hint="cs"/>
          <w:rtl/>
        </w:rPr>
        <w:t>،</w:t>
      </w:r>
      <w:r w:rsidRPr="00C50871">
        <w:rPr>
          <w:rtl/>
        </w:rPr>
        <w:t xml:space="preserve"> هذا وقد تم الرجوع </w:t>
      </w:r>
      <w:r>
        <w:rPr>
          <w:rtl/>
        </w:rPr>
        <w:t>إلى</w:t>
      </w:r>
      <w:r w:rsidRPr="00C50871">
        <w:rPr>
          <w:rtl/>
        </w:rPr>
        <w:t xml:space="preserve"> الدراسات السابقة مثل دراسة فهد عبدالله النفيعي (1420هـ) حول: دور ال</w:t>
      </w:r>
      <w:r>
        <w:rPr>
          <w:rtl/>
        </w:rPr>
        <w:t>اتصال</w:t>
      </w:r>
      <w:r w:rsidRPr="00C50871">
        <w:rPr>
          <w:rtl/>
        </w:rPr>
        <w:t xml:space="preserve"> والإعلام في توعية الحجاج بأمور السلامة خلال موسم </w:t>
      </w:r>
      <w:r>
        <w:rPr>
          <w:rtl/>
        </w:rPr>
        <w:t xml:space="preserve">حج عام 1416هـ حيث أظهرت نتائج </w:t>
      </w:r>
      <w:r w:rsidRPr="000A0F32">
        <w:rPr>
          <w:rtl/>
        </w:rPr>
        <w:t>دراس</w:t>
      </w:r>
      <w:r w:rsidRPr="000A0F32">
        <w:rPr>
          <w:rFonts w:hint="cs"/>
          <w:rtl/>
        </w:rPr>
        <w:t>ته</w:t>
      </w:r>
      <w:r w:rsidRPr="00C50871">
        <w:rPr>
          <w:rtl/>
        </w:rPr>
        <w:t xml:space="preserve"> أن نسبة الحجاج الذين تلقوا توعية في بلادهم بلغ 47.5% أفاد نسبة 52.3% أن</w:t>
      </w:r>
      <w:r>
        <w:rPr>
          <w:rtl/>
        </w:rPr>
        <w:t>هم لم يتلقوا أي توعية في بلادهم</w:t>
      </w:r>
      <w:r w:rsidRPr="00C50871">
        <w:rPr>
          <w:rtl/>
        </w:rPr>
        <w:t xml:space="preserve">، كذلك جاءت أفضل الوسائل التي يرى المبحوث </w:t>
      </w:r>
      <w:r w:rsidRPr="000A0F32">
        <w:rPr>
          <w:rFonts w:hint="cs"/>
          <w:rtl/>
        </w:rPr>
        <w:t>فيها</w:t>
      </w:r>
      <w:r>
        <w:rPr>
          <w:rFonts w:hint="cs"/>
          <w:rtl/>
        </w:rPr>
        <w:t xml:space="preserve"> </w:t>
      </w:r>
      <w:r w:rsidRPr="00C50871">
        <w:rPr>
          <w:rtl/>
        </w:rPr>
        <w:t xml:space="preserve">إمكانية نشر التوعية من خلالها في محطات القدوم فقد احتلت اللوحات الإرشادية المرتبة </w:t>
      </w:r>
      <w:r w:rsidRPr="000A0F32">
        <w:rPr>
          <w:rtl/>
        </w:rPr>
        <w:t>الأولى</w:t>
      </w:r>
      <w:r>
        <w:rPr>
          <w:rFonts w:hint="cs"/>
          <w:rtl/>
        </w:rPr>
        <w:t>.</w:t>
      </w:r>
      <w:r w:rsidRPr="000A0F32">
        <w:rPr>
          <w:rtl/>
        </w:rPr>
        <w:t xml:space="preserve"> و</w:t>
      </w:r>
      <w:r w:rsidRPr="000A0F32">
        <w:rPr>
          <w:rFonts w:hint="cs"/>
          <w:rtl/>
        </w:rPr>
        <w:t>ا</w:t>
      </w:r>
      <w:r w:rsidRPr="000A0F32">
        <w:rPr>
          <w:rtl/>
        </w:rPr>
        <w:t>ستخدم</w:t>
      </w:r>
      <w:r w:rsidRPr="000A0F32">
        <w:rPr>
          <w:rFonts w:hint="cs"/>
          <w:rtl/>
        </w:rPr>
        <w:t>ت</w:t>
      </w:r>
      <w:r w:rsidRPr="00C50871">
        <w:rPr>
          <w:rtl/>
        </w:rPr>
        <w:t xml:space="preserve"> الدراسة </w:t>
      </w:r>
      <w:r>
        <w:rPr>
          <w:rFonts w:hint="cs"/>
          <w:rtl/>
        </w:rPr>
        <w:t xml:space="preserve">الحالية </w:t>
      </w:r>
      <w:r w:rsidRPr="00C50871">
        <w:rPr>
          <w:rtl/>
        </w:rPr>
        <w:t xml:space="preserve">منهج المسح بالعينة وتم تطبيق استمارة استبيان من إعداد الباحثات على عينة قوامها 400 مفردة 200 من الذكور و 200 من </w:t>
      </w:r>
      <w:r w:rsidRPr="000A0F32">
        <w:rPr>
          <w:rtl/>
        </w:rPr>
        <w:t>الإنا</w:t>
      </w:r>
      <w:r>
        <w:rPr>
          <w:rtl/>
        </w:rPr>
        <w:t>ث</w:t>
      </w:r>
      <w:r w:rsidRPr="00C50871">
        <w:rPr>
          <w:rtl/>
        </w:rPr>
        <w:t xml:space="preserve"> من حجاج بيت الله الحرام وتم اللجوء </w:t>
      </w:r>
      <w:r>
        <w:rPr>
          <w:rtl/>
        </w:rPr>
        <w:t>إلى</w:t>
      </w:r>
      <w:r w:rsidRPr="00C50871">
        <w:rPr>
          <w:rtl/>
        </w:rPr>
        <w:t xml:space="preserve"> المعاملات ال</w:t>
      </w:r>
      <w:r>
        <w:rPr>
          <w:rFonts w:hint="cs"/>
          <w:rtl/>
        </w:rPr>
        <w:t>إ</w:t>
      </w:r>
      <w:r w:rsidRPr="00C50871">
        <w:rPr>
          <w:rtl/>
        </w:rPr>
        <w:t xml:space="preserve">حصائية المتمثلة في التكرارات والنسب المئوية بالإضافة </w:t>
      </w:r>
      <w:r>
        <w:rPr>
          <w:rtl/>
        </w:rPr>
        <w:t>إلى</w:t>
      </w:r>
      <w:r w:rsidRPr="00C50871">
        <w:rPr>
          <w:rtl/>
        </w:rPr>
        <w:t xml:space="preserve"> توضيح ال</w:t>
      </w:r>
      <w:r>
        <w:rPr>
          <w:rFonts w:hint="cs"/>
          <w:rtl/>
        </w:rPr>
        <w:t>إ</w:t>
      </w:r>
      <w:r w:rsidRPr="00C50871">
        <w:rPr>
          <w:rtl/>
        </w:rPr>
        <w:t>طار النظري للدراسة و</w:t>
      </w:r>
      <w:r>
        <w:rPr>
          <w:rtl/>
        </w:rPr>
        <w:t>الذي تمثل في اللوحات ال</w:t>
      </w:r>
      <w:r>
        <w:rPr>
          <w:rFonts w:hint="cs"/>
          <w:rtl/>
        </w:rPr>
        <w:t>إ</w:t>
      </w:r>
      <w:r>
        <w:rPr>
          <w:rtl/>
        </w:rPr>
        <w:t>رشادية</w:t>
      </w:r>
      <w:r w:rsidRPr="00C50871">
        <w:rPr>
          <w:rtl/>
        </w:rPr>
        <w:t xml:space="preserve">، </w:t>
      </w:r>
    </w:p>
    <w:p w14:paraId="57CD14C2" w14:textId="77777777" w:rsidR="00B10437" w:rsidRDefault="00B10437" w:rsidP="00B10437">
      <w:pPr>
        <w:spacing w:line="276" w:lineRule="auto"/>
        <w:rPr>
          <w:rtl/>
        </w:rPr>
      </w:pPr>
      <w:r w:rsidRPr="00C50871">
        <w:rPr>
          <w:rtl/>
        </w:rPr>
        <w:t>وتمثلت أهم نتائج الدراسة في أن كيفية معرفة عينة الدراسة بالخدمات باللوحات الإرشادية بنسبة 56%</w:t>
      </w:r>
      <w:r>
        <w:rPr>
          <w:rtl/>
        </w:rPr>
        <w:t xml:space="preserve"> يليها بالسؤال عنها بنسبة 31.5%</w:t>
      </w:r>
      <w:r w:rsidRPr="00C50871">
        <w:rPr>
          <w:rtl/>
        </w:rPr>
        <w:t xml:space="preserve">، كذلك جاء تعرض عينة الدراسة </w:t>
      </w:r>
      <w:r w:rsidRPr="000A0F32">
        <w:rPr>
          <w:rtl/>
        </w:rPr>
        <w:t>ل</w:t>
      </w:r>
      <w:r w:rsidRPr="000A0F32">
        <w:rPr>
          <w:rFonts w:hint="cs"/>
          <w:rtl/>
        </w:rPr>
        <w:t>لّ</w:t>
      </w:r>
      <w:r w:rsidRPr="000A0F32">
        <w:rPr>
          <w:rtl/>
        </w:rPr>
        <w:t>و</w:t>
      </w:r>
      <w:r w:rsidRPr="00C50871">
        <w:rPr>
          <w:rtl/>
        </w:rPr>
        <w:t>حات الإرشادية بمشعر منى بنسبة 86% ، كذلك جاءت ملاحظات عينة الدراسة على اللوحات الإرشادية المستخدمة بمشعر منى عدم توفرها في كل الأماكن بنسبة 59.9% ، يليها عدم اعتمادها على لغات كثيرة بنسبة 33.4%.</w:t>
      </w:r>
      <w:r>
        <w:rPr>
          <w:rFonts w:hint="cs"/>
          <w:rtl/>
        </w:rPr>
        <w:t xml:space="preserve"> </w:t>
      </w:r>
      <w:r w:rsidRPr="00C50871">
        <w:rPr>
          <w:rtl/>
        </w:rPr>
        <w:t>وقد</w:t>
      </w:r>
      <w:r>
        <w:rPr>
          <w:rtl/>
        </w:rPr>
        <w:t xml:space="preserve">مت </w:t>
      </w:r>
      <w:r w:rsidRPr="000A0F32">
        <w:rPr>
          <w:rtl/>
        </w:rPr>
        <w:t>الدراسة دلي</w:t>
      </w:r>
      <w:r w:rsidRPr="000A0F32">
        <w:rPr>
          <w:rFonts w:hint="cs"/>
          <w:rtl/>
        </w:rPr>
        <w:t>لا</w:t>
      </w:r>
      <w:r w:rsidRPr="000A0F32">
        <w:rPr>
          <w:rtl/>
        </w:rPr>
        <w:t xml:space="preserve"> ارشادي</w:t>
      </w:r>
      <w:r w:rsidRPr="000A0F32">
        <w:rPr>
          <w:rFonts w:hint="cs"/>
          <w:rtl/>
        </w:rPr>
        <w:t>ا</w:t>
      </w:r>
      <w:r w:rsidRPr="00C50871">
        <w:rPr>
          <w:rtl/>
        </w:rPr>
        <w:t xml:space="preserve"> للرموز المقترح استخدامها في اللوحات الارشادية، كما وافقت عينة الدراسة  على اس</w:t>
      </w:r>
      <w:r>
        <w:rPr>
          <w:rtl/>
        </w:rPr>
        <w:t xml:space="preserve">تخدام اللوحات الإلكترونية </w:t>
      </w:r>
      <w:r w:rsidRPr="000A0F32">
        <w:rPr>
          <w:rtl/>
        </w:rPr>
        <w:t>بالطاقة</w:t>
      </w:r>
      <w:r w:rsidRPr="00C50871">
        <w:rPr>
          <w:rtl/>
        </w:rPr>
        <w:t xml:space="preserve"> الشمسية بدلا من اللوحات الإرشادية التقليدية بنسبة 87.5</w:t>
      </w:r>
      <w:r w:rsidRPr="00C50871">
        <w:t>%</w:t>
      </w:r>
      <w:r>
        <w:rPr>
          <w:rFonts w:hint="cs"/>
          <w:rtl/>
        </w:rPr>
        <w:t>.</w:t>
      </w:r>
    </w:p>
    <w:p w14:paraId="71A24571" w14:textId="77777777" w:rsidR="00B10437" w:rsidRDefault="00B10437" w:rsidP="00B10437">
      <w:pPr>
        <w:rPr>
          <w:b/>
          <w:bCs/>
          <w:sz w:val="24"/>
          <w:szCs w:val="24"/>
          <w:rtl/>
        </w:rPr>
      </w:pPr>
    </w:p>
    <w:p w14:paraId="794F00A0" w14:textId="77777777" w:rsidR="00B10437" w:rsidRPr="0048795A" w:rsidRDefault="00B10437" w:rsidP="00B10437">
      <w:pPr>
        <w:rPr>
          <w:b/>
          <w:bCs/>
          <w:sz w:val="24"/>
          <w:szCs w:val="24"/>
          <w:rtl/>
        </w:rPr>
      </w:pPr>
      <w:r w:rsidRPr="0048795A">
        <w:rPr>
          <w:b/>
          <w:bCs/>
          <w:sz w:val="24"/>
          <w:szCs w:val="24"/>
          <w:rtl/>
        </w:rPr>
        <w:t xml:space="preserve">المقدمة: </w:t>
      </w:r>
    </w:p>
    <w:p w14:paraId="66D7EEA3" w14:textId="77777777" w:rsidR="00B10437" w:rsidRPr="00F1682C" w:rsidRDefault="00B10437" w:rsidP="00B10437">
      <w:pPr>
        <w:rPr>
          <w:b/>
          <w:bCs/>
          <w:rtl/>
        </w:rPr>
      </w:pPr>
      <w:r w:rsidRPr="00F1682C">
        <w:rPr>
          <w:rtl/>
        </w:rPr>
        <w:t>المعلومات التي تكفل راحة وسلامة حجاج بيت الله الحرام مطلب أساسي ل</w:t>
      </w:r>
      <w:r>
        <w:rPr>
          <w:rtl/>
        </w:rPr>
        <w:t>إدارة</w:t>
      </w:r>
      <w:r w:rsidRPr="00F1682C">
        <w:rPr>
          <w:rtl/>
        </w:rPr>
        <w:t xml:space="preserve"> ناجحة للحشود وتساعدهم في اتخاذ القرارات المناسبة وتحد من السلوكيات الخاطئة والناتجة عن عدم إدراك وفهم للواقع، فعدم وضوح الرؤيا وسوء الفهم والوضع النفسي للزوار وتبادل المعلومات الخاطئة سبب رئيسي في التزاحم وفقد السيطرة على المجموعات الكبيرة أثناء توافدهم في منى اتجاهاً </w:t>
      </w:r>
      <w:r>
        <w:rPr>
          <w:rtl/>
        </w:rPr>
        <w:t>إلى</w:t>
      </w:r>
      <w:r w:rsidRPr="00F1682C">
        <w:rPr>
          <w:rtl/>
        </w:rPr>
        <w:t xml:space="preserve"> مبنى الجمرات. فمثلا، عدم وجود نظام إرشادي متكامل بمنى قد يؤدي </w:t>
      </w:r>
      <w:r>
        <w:rPr>
          <w:rtl/>
        </w:rPr>
        <w:t>إلى</w:t>
      </w:r>
      <w:r w:rsidRPr="00F1682C">
        <w:rPr>
          <w:rtl/>
        </w:rPr>
        <w:t xml:space="preserve"> تزايد الازدحام ومن ثم التدافع نتيجة عدم توجيههم التوجيه الصحيح للمسارات التي يجب أن يسيروا فيها</w:t>
      </w:r>
      <w:r>
        <w:rPr>
          <w:rFonts w:hint="cs"/>
          <w:rtl/>
        </w:rPr>
        <w:t>،</w:t>
      </w:r>
      <w:r w:rsidRPr="00F1682C">
        <w:rPr>
          <w:rFonts w:hint="cs"/>
          <w:b/>
          <w:bCs/>
          <w:rtl/>
        </w:rPr>
        <w:t xml:space="preserve"> </w:t>
      </w:r>
      <w:r w:rsidRPr="00F1682C">
        <w:rPr>
          <w:rtl/>
        </w:rPr>
        <w:t xml:space="preserve">كما أن محدودية التواصل بين الحشود والجهات المعنية تحد من السيطرة على الحوادث وخاصة في مراحلها الأولى ومن ثم تطورها </w:t>
      </w:r>
      <w:r>
        <w:rPr>
          <w:rtl/>
        </w:rPr>
        <w:t>إلى</w:t>
      </w:r>
      <w:r w:rsidRPr="00F1682C">
        <w:rPr>
          <w:rtl/>
        </w:rPr>
        <w:t xml:space="preserve"> كارثة لا يمكن السيطرة عليها.  فال</w:t>
      </w:r>
      <w:r>
        <w:rPr>
          <w:rtl/>
        </w:rPr>
        <w:t>اتصال</w:t>
      </w:r>
      <w:r w:rsidRPr="00F1682C">
        <w:rPr>
          <w:rtl/>
        </w:rPr>
        <w:t xml:space="preserve"> المناسب مع حجاج بيت الله</w:t>
      </w:r>
      <w:r>
        <w:rPr>
          <w:rtl/>
        </w:rPr>
        <w:t xml:space="preserve"> الحرام قبل وأثناء وبعد تجمعهم </w:t>
      </w:r>
      <w:r w:rsidRPr="00F1682C">
        <w:rPr>
          <w:rtl/>
        </w:rPr>
        <w:t>لرمي الجمرات،</w:t>
      </w:r>
      <w:r w:rsidRPr="00F1682C">
        <w:rPr>
          <w:rFonts w:hint="cs"/>
          <w:rtl/>
        </w:rPr>
        <w:t xml:space="preserve"> </w:t>
      </w:r>
      <w:r w:rsidRPr="00F1682C">
        <w:rPr>
          <w:rtl/>
        </w:rPr>
        <w:t>يوفر المعلومات المناسبة التي تساعد حجاج بيت الله على اتخاذ القرارات الصحيحة وتقليل الحوادث المحتملة كما تزودهم بالمعلومات المطلوبة وتنقل لهم صورة متكاملة لما يحدث في مبنى الجمرات، والمناطق التي يصعب عليهم رؤيتها.</w:t>
      </w:r>
      <w:r>
        <w:rPr>
          <w:rFonts w:hint="cs"/>
          <w:b/>
          <w:bCs/>
          <w:rtl/>
        </w:rPr>
        <w:t xml:space="preserve"> </w:t>
      </w:r>
      <w:r w:rsidRPr="00F1682C">
        <w:rPr>
          <w:rtl/>
        </w:rPr>
        <w:t>وفي إطار رؤية المملكة2030 التي تسعى من خلالها القيادة الرشيدة بالاهتمام بالحج والعمرة وتطوير كافة المرافق والسبل لتوفير الراحة للحجاج والمعتمرين، وجدت الباحثات ضرورة معرفة دور اللوحات الإرشادية بمنى في توعية حجاج بيت الله الح</w:t>
      </w:r>
      <w:r>
        <w:rPr>
          <w:rtl/>
        </w:rPr>
        <w:t>رام بكيفية التصرف أثناء الأزمات</w:t>
      </w:r>
      <w:r w:rsidRPr="00F1682C">
        <w:rPr>
          <w:rtl/>
        </w:rPr>
        <w:t>، وإعداد دليل  للوحات الإرشادية  بمنى يساعد مستقبلاً عدم حدوث ازدحام والحد منها .</w:t>
      </w:r>
    </w:p>
    <w:p w14:paraId="04EACE71" w14:textId="77777777" w:rsidR="00B10437" w:rsidRPr="0048795A" w:rsidRDefault="00B10437" w:rsidP="00B10437">
      <w:pPr>
        <w:spacing w:before="60"/>
        <w:rPr>
          <w:b/>
          <w:bCs/>
          <w:sz w:val="24"/>
          <w:szCs w:val="24"/>
          <w:rtl/>
        </w:rPr>
      </w:pPr>
      <w:r w:rsidRPr="0048795A">
        <w:rPr>
          <w:b/>
          <w:bCs/>
          <w:sz w:val="24"/>
          <w:szCs w:val="24"/>
          <w:rtl/>
        </w:rPr>
        <w:t>مشكلة الدراسة وتساؤلاتها:</w:t>
      </w:r>
    </w:p>
    <w:p w14:paraId="3EFE75C1" w14:textId="77777777" w:rsidR="00B10437" w:rsidRPr="0048795A" w:rsidRDefault="00B10437" w:rsidP="00B10437">
      <w:pPr>
        <w:spacing w:line="240" w:lineRule="auto"/>
        <w:rPr>
          <w:b/>
          <w:bCs/>
          <w:u w:val="single"/>
          <w:rtl/>
        </w:rPr>
      </w:pPr>
      <w:r w:rsidRPr="0048795A">
        <w:rPr>
          <w:b/>
          <w:bCs/>
          <w:u w:val="single"/>
          <w:rtl/>
        </w:rPr>
        <w:t xml:space="preserve">تمثلت مشكلة الدراسة في التساؤل الرئيسي التالي:" </w:t>
      </w:r>
      <w:r w:rsidRPr="0048795A">
        <w:rPr>
          <w:b/>
          <w:bCs/>
          <w:rtl/>
        </w:rPr>
        <w:t xml:space="preserve">ما دور اللوحات الإرشادية  </w:t>
      </w:r>
      <w:r>
        <w:rPr>
          <w:b/>
          <w:bCs/>
          <w:rtl/>
        </w:rPr>
        <w:t>الإلكترونية</w:t>
      </w:r>
      <w:r w:rsidRPr="0048795A">
        <w:rPr>
          <w:b/>
          <w:bCs/>
          <w:rtl/>
        </w:rPr>
        <w:t xml:space="preserve"> بمنى في توعية حجاج بيت الله الحرام بكيفية التصرف أثناء الأزمات</w:t>
      </w:r>
      <w:r w:rsidRPr="0083471C">
        <w:rPr>
          <w:b/>
          <w:bCs/>
          <w:rtl/>
        </w:rPr>
        <w:t>؟"</w:t>
      </w:r>
    </w:p>
    <w:p w14:paraId="42F84980" w14:textId="77777777" w:rsidR="00B10437" w:rsidRPr="0048795A" w:rsidRDefault="00B10437" w:rsidP="00B10437">
      <w:pPr>
        <w:spacing w:line="240" w:lineRule="auto"/>
        <w:rPr>
          <w:b/>
          <w:bCs/>
          <w:u w:val="single"/>
          <w:rtl/>
        </w:rPr>
      </w:pPr>
      <w:r w:rsidRPr="0048795A">
        <w:rPr>
          <w:b/>
          <w:bCs/>
          <w:u w:val="single"/>
          <w:rtl/>
        </w:rPr>
        <w:t>وينبثق من هذا التساؤل عدة تساؤلات فرعية تمثلت فيما يلي:</w:t>
      </w:r>
    </w:p>
    <w:p w14:paraId="4A288BEA" w14:textId="77777777" w:rsidR="00B10437" w:rsidRPr="0048795A" w:rsidRDefault="00B10437" w:rsidP="00C15B49">
      <w:pPr>
        <w:pStyle w:val="ListParagraph"/>
        <w:numPr>
          <w:ilvl w:val="0"/>
          <w:numId w:val="6"/>
        </w:numPr>
        <w:tabs>
          <w:tab w:val="right" w:pos="253"/>
        </w:tabs>
        <w:spacing w:line="240" w:lineRule="auto"/>
        <w:ind w:left="255" w:hanging="255"/>
        <w:rPr>
          <w:rFonts w:ascii="Sakkal Majalla" w:hAnsi="Sakkal Majalla" w:cs="Sakkal Majalla"/>
          <w:sz w:val="22"/>
          <w:szCs w:val="22"/>
        </w:rPr>
      </w:pPr>
      <w:r w:rsidRPr="0048795A">
        <w:rPr>
          <w:rFonts w:ascii="Sakkal Majalla" w:hAnsi="Sakkal Majalla" w:cs="Sakkal Majalla"/>
          <w:b/>
          <w:bCs/>
          <w:sz w:val="22"/>
          <w:szCs w:val="22"/>
          <w:rtl/>
        </w:rPr>
        <w:t xml:space="preserve"> </w:t>
      </w:r>
      <w:r w:rsidRPr="0048795A">
        <w:rPr>
          <w:rFonts w:ascii="Sakkal Majalla" w:hAnsi="Sakkal Majalla" w:cs="Sakkal Majalla"/>
          <w:sz w:val="22"/>
          <w:szCs w:val="22"/>
          <w:rtl/>
        </w:rPr>
        <w:t>ما مدى تعرض حجاج بيت الله الحرام للوحات الإرشادية؟</w:t>
      </w:r>
    </w:p>
    <w:p w14:paraId="108C76BD" w14:textId="77777777" w:rsidR="00B10437" w:rsidRPr="0048795A" w:rsidRDefault="00B10437" w:rsidP="00C15B49">
      <w:pPr>
        <w:pStyle w:val="ListParagraph"/>
        <w:numPr>
          <w:ilvl w:val="0"/>
          <w:numId w:val="6"/>
        </w:numPr>
        <w:tabs>
          <w:tab w:val="right" w:pos="253"/>
        </w:tabs>
        <w:spacing w:line="240" w:lineRule="auto"/>
        <w:ind w:left="255" w:hanging="255"/>
        <w:rPr>
          <w:rFonts w:ascii="Sakkal Majalla" w:hAnsi="Sakkal Majalla" w:cs="Sakkal Majalla"/>
          <w:sz w:val="22"/>
          <w:szCs w:val="22"/>
        </w:rPr>
      </w:pPr>
      <w:r w:rsidRPr="0048795A">
        <w:rPr>
          <w:rFonts w:ascii="Sakkal Majalla" w:hAnsi="Sakkal Majalla" w:cs="Sakkal Majalla"/>
          <w:sz w:val="22"/>
          <w:szCs w:val="22"/>
          <w:rtl/>
        </w:rPr>
        <w:t>هل اللوحات الإرشادية التي تعرض لها حجاج بيت الله الحرام بها معلومات واضحة؟</w:t>
      </w:r>
    </w:p>
    <w:p w14:paraId="77B3E542" w14:textId="77777777" w:rsidR="00B10437" w:rsidRPr="0048795A" w:rsidRDefault="00B10437" w:rsidP="00C15B49">
      <w:pPr>
        <w:pStyle w:val="ListParagraph"/>
        <w:numPr>
          <w:ilvl w:val="0"/>
          <w:numId w:val="6"/>
        </w:numPr>
        <w:tabs>
          <w:tab w:val="right" w:pos="253"/>
        </w:tabs>
        <w:spacing w:line="240" w:lineRule="auto"/>
        <w:ind w:left="255" w:hanging="255"/>
        <w:rPr>
          <w:rFonts w:ascii="Sakkal Majalla" w:hAnsi="Sakkal Majalla" w:cs="Sakkal Majalla"/>
          <w:sz w:val="22"/>
          <w:szCs w:val="22"/>
        </w:rPr>
      </w:pPr>
      <w:r w:rsidRPr="0048795A">
        <w:rPr>
          <w:rFonts w:ascii="Sakkal Majalla" w:hAnsi="Sakkal Majalla" w:cs="Sakkal Majalla"/>
          <w:sz w:val="22"/>
          <w:szCs w:val="22"/>
          <w:rtl/>
        </w:rPr>
        <w:t>ما مدى وضوح الرموز المستخدمة باللوحات الإرشادية؟</w:t>
      </w:r>
    </w:p>
    <w:p w14:paraId="4B6F0272" w14:textId="77777777" w:rsidR="00B10437" w:rsidRPr="0048795A" w:rsidRDefault="00B10437" w:rsidP="00C15B49">
      <w:pPr>
        <w:pStyle w:val="ListParagraph"/>
        <w:numPr>
          <w:ilvl w:val="0"/>
          <w:numId w:val="6"/>
        </w:numPr>
        <w:tabs>
          <w:tab w:val="right" w:pos="253"/>
        </w:tabs>
        <w:spacing w:line="240" w:lineRule="auto"/>
        <w:ind w:left="255" w:hanging="255"/>
        <w:rPr>
          <w:rFonts w:ascii="Sakkal Majalla" w:hAnsi="Sakkal Majalla" w:cs="Sakkal Majalla"/>
          <w:sz w:val="22"/>
          <w:szCs w:val="22"/>
        </w:rPr>
      </w:pPr>
      <w:r w:rsidRPr="0048795A">
        <w:rPr>
          <w:rFonts w:ascii="Sakkal Majalla" w:hAnsi="Sakkal Majalla" w:cs="Sakkal Majalla"/>
          <w:sz w:val="22"/>
          <w:szCs w:val="22"/>
          <w:rtl/>
        </w:rPr>
        <w:t xml:space="preserve">ما مدى موافقة حجاج بيت الله الحرام على تطبيق اللوحات الإرشادية </w:t>
      </w:r>
      <w:r>
        <w:rPr>
          <w:rFonts w:ascii="Sakkal Majalla" w:hAnsi="Sakkal Majalla" w:cs="Sakkal Majalla"/>
          <w:sz w:val="22"/>
          <w:szCs w:val="22"/>
          <w:rtl/>
        </w:rPr>
        <w:t>الإلكترونية</w:t>
      </w:r>
      <w:r w:rsidRPr="0048795A">
        <w:rPr>
          <w:rFonts w:ascii="Sakkal Majalla" w:hAnsi="Sakkal Majalla" w:cs="Sakkal Majalla"/>
          <w:sz w:val="22"/>
          <w:szCs w:val="22"/>
          <w:rtl/>
        </w:rPr>
        <w:t xml:space="preserve"> المعتمدة على الطاقة الشمسية ؟</w:t>
      </w:r>
    </w:p>
    <w:p w14:paraId="7CBDB7C9" w14:textId="77777777" w:rsidR="00B10437" w:rsidRPr="0048795A" w:rsidRDefault="00B10437" w:rsidP="00C15B49">
      <w:pPr>
        <w:pStyle w:val="ListParagraph"/>
        <w:numPr>
          <w:ilvl w:val="0"/>
          <w:numId w:val="6"/>
        </w:numPr>
        <w:tabs>
          <w:tab w:val="right" w:pos="253"/>
        </w:tabs>
        <w:spacing w:line="240" w:lineRule="auto"/>
        <w:ind w:left="255" w:hanging="255"/>
        <w:rPr>
          <w:rFonts w:ascii="Sakkal Majalla" w:hAnsi="Sakkal Majalla" w:cs="Sakkal Majalla"/>
          <w:sz w:val="22"/>
          <w:szCs w:val="22"/>
        </w:rPr>
      </w:pPr>
      <w:r w:rsidRPr="0048795A">
        <w:rPr>
          <w:rFonts w:ascii="Sakkal Majalla" w:hAnsi="Sakkal Majalla" w:cs="Sakkal Majalla"/>
          <w:sz w:val="22"/>
          <w:szCs w:val="22"/>
          <w:rtl/>
        </w:rPr>
        <w:t>ما اقتراحات حجاج بيت الله الحرام لزيادة فاعلية اللوحات الإرشادية؟</w:t>
      </w:r>
    </w:p>
    <w:p w14:paraId="15409B33" w14:textId="77777777" w:rsidR="00B10437" w:rsidRPr="0048795A" w:rsidRDefault="00B10437" w:rsidP="00C15B49">
      <w:pPr>
        <w:pStyle w:val="ListParagraph"/>
        <w:numPr>
          <w:ilvl w:val="0"/>
          <w:numId w:val="6"/>
        </w:numPr>
        <w:tabs>
          <w:tab w:val="right" w:pos="253"/>
        </w:tabs>
        <w:spacing w:line="240" w:lineRule="auto"/>
        <w:ind w:left="255" w:hanging="255"/>
        <w:rPr>
          <w:rFonts w:ascii="Sakkal Majalla" w:hAnsi="Sakkal Majalla" w:cs="Sakkal Majalla"/>
          <w:sz w:val="22"/>
          <w:szCs w:val="22"/>
        </w:rPr>
      </w:pPr>
      <w:r w:rsidRPr="0048795A">
        <w:rPr>
          <w:rFonts w:ascii="Sakkal Majalla" w:hAnsi="Sakkal Majalla" w:cs="Sakkal Majalla"/>
          <w:sz w:val="22"/>
          <w:szCs w:val="22"/>
          <w:rtl/>
        </w:rPr>
        <w:t>ما اقتراحات حجاج بيت الله الحرام لزيادة فاعلية الدليل الإرشادي للرموز والأشكال؟</w:t>
      </w:r>
    </w:p>
    <w:p w14:paraId="6A8EACB2" w14:textId="77777777" w:rsidR="00B10437" w:rsidRPr="0048795A" w:rsidRDefault="00B10437" w:rsidP="00C15B49">
      <w:pPr>
        <w:pStyle w:val="ListParagraph"/>
        <w:numPr>
          <w:ilvl w:val="0"/>
          <w:numId w:val="6"/>
        </w:numPr>
        <w:tabs>
          <w:tab w:val="right" w:pos="253"/>
        </w:tabs>
        <w:spacing w:line="240" w:lineRule="auto"/>
        <w:ind w:left="255" w:hanging="255"/>
        <w:rPr>
          <w:rFonts w:ascii="Sakkal Majalla" w:hAnsi="Sakkal Majalla" w:cs="Sakkal Majalla"/>
          <w:sz w:val="22"/>
          <w:szCs w:val="22"/>
          <w:rtl/>
        </w:rPr>
      </w:pPr>
      <w:r w:rsidRPr="0048795A">
        <w:rPr>
          <w:rFonts w:ascii="Sakkal Majalla" w:hAnsi="Sakkal Majalla" w:cs="Sakkal Majalla"/>
          <w:sz w:val="22"/>
          <w:szCs w:val="22"/>
          <w:rtl/>
        </w:rPr>
        <w:t xml:space="preserve">ما اقتراحات حجاج بيت الله الحرام لزيادة فاعلية اللوحات الإرشادية </w:t>
      </w:r>
      <w:r>
        <w:rPr>
          <w:rFonts w:ascii="Sakkal Majalla" w:hAnsi="Sakkal Majalla" w:cs="Sakkal Majalla"/>
          <w:sz w:val="22"/>
          <w:szCs w:val="22"/>
          <w:rtl/>
        </w:rPr>
        <w:t>الإلكترونية</w:t>
      </w:r>
      <w:r w:rsidRPr="0048795A">
        <w:rPr>
          <w:rFonts w:ascii="Sakkal Majalla" w:hAnsi="Sakkal Majalla" w:cs="Sakkal Majalla"/>
          <w:sz w:val="22"/>
          <w:szCs w:val="22"/>
          <w:rtl/>
        </w:rPr>
        <w:t xml:space="preserve"> المعتمدة على الطاقة الشمسية؟</w:t>
      </w:r>
    </w:p>
    <w:p w14:paraId="7E841934" w14:textId="77777777" w:rsidR="00B10437" w:rsidRPr="0048795A" w:rsidRDefault="00B10437" w:rsidP="00B10437">
      <w:pPr>
        <w:spacing w:before="60"/>
        <w:rPr>
          <w:b/>
          <w:bCs/>
          <w:sz w:val="24"/>
          <w:szCs w:val="24"/>
          <w:rtl/>
        </w:rPr>
      </w:pPr>
      <w:r w:rsidRPr="0048795A">
        <w:rPr>
          <w:b/>
          <w:bCs/>
          <w:sz w:val="24"/>
          <w:szCs w:val="24"/>
          <w:rtl/>
        </w:rPr>
        <w:t xml:space="preserve">أهمية </w:t>
      </w:r>
      <w:r w:rsidRPr="000A0F32">
        <w:rPr>
          <w:b/>
          <w:bCs/>
          <w:sz w:val="24"/>
          <w:szCs w:val="24"/>
          <w:rtl/>
        </w:rPr>
        <w:t>الدراسة</w:t>
      </w:r>
      <w:r w:rsidRPr="000A0F32">
        <w:rPr>
          <w:rFonts w:hint="cs"/>
          <w:b/>
          <w:bCs/>
          <w:sz w:val="24"/>
          <w:szCs w:val="24"/>
          <w:rtl/>
        </w:rPr>
        <w:t>:</w:t>
      </w:r>
    </w:p>
    <w:p w14:paraId="2CC7D95A" w14:textId="77777777" w:rsidR="00B10437" w:rsidRPr="00C50871" w:rsidRDefault="00B10437" w:rsidP="00C15B49">
      <w:pPr>
        <w:pStyle w:val="ListParagraph"/>
        <w:numPr>
          <w:ilvl w:val="0"/>
          <w:numId w:val="7"/>
        </w:numPr>
        <w:tabs>
          <w:tab w:val="right" w:pos="253"/>
          <w:tab w:val="right" w:pos="395"/>
        </w:tabs>
        <w:spacing w:line="240" w:lineRule="auto"/>
        <w:ind w:left="0" w:firstLine="0"/>
        <w:rPr>
          <w:rFonts w:ascii="Sakkal Majalla" w:hAnsi="Sakkal Majalla" w:cs="Sakkal Majalla"/>
          <w:sz w:val="22"/>
          <w:szCs w:val="22"/>
        </w:rPr>
      </w:pPr>
      <w:r w:rsidRPr="00C50871">
        <w:rPr>
          <w:rFonts w:ascii="Sakkal Majalla" w:hAnsi="Sakkal Majalla" w:cs="Sakkal Majalla"/>
          <w:sz w:val="22"/>
          <w:szCs w:val="22"/>
          <w:rtl/>
        </w:rPr>
        <w:t>اهتمام القيادة الرشيدة بتطوير والاهتمام بالحجاج والمعتمرين والتأكيد على ذلك برؤية المملكة 2030.</w:t>
      </w:r>
    </w:p>
    <w:p w14:paraId="09EA161C" w14:textId="77777777" w:rsidR="00B10437" w:rsidRPr="00C50871" w:rsidRDefault="00B10437" w:rsidP="00C15B49">
      <w:pPr>
        <w:pStyle w:val="ListParagraph"/>
        <w:numPr>
          <w:ilvl w:val="0"/>
          <w:numId w:val="7"/>
        </w:numPr>
        <w:tabs>
          <w:tab w:val="right" w:pos="253"/>
          <w:tab w:val="right" w:pos="395"/>
        </w:tabs>
        <w:spacing w:line="240" w:lineRule="auto"/>
        <w:ind w:left="0" w:firstLine="0"/>
        <w:rPr>
          <w:rFonts w:ascii="Sakkal Majalla" w:hAnsi="Sakkal Majalla" w:cs="Sakkal Majalla"/>
          <w:sz w:val="22"/>
          <w:szCs w:val="22"/>
        </w:rPr>
      </w:pPr>
      <w:r w:rsidRPr="00C50871">
        <w:rPr>
          <w:rFonts w:ascii="Sakkal Majalla" w:hAnsi="Sakkal Majalla" w:cs="Sakkal Majalla"/>
          <w:sz w:val="22"/>
          <w:szCs w:val="22"/>
          <w:rtl/>
        </w:rPr>
        <w:t>كثرة المشكلات التي تواجه حجاج بيت الله الحرام .</w:t>
      </w:r>
    </w:p>
    <w:p w14:paraId="745EDD6D" w14:textId="77777777" w:rsidR="00B10437" w:rsidRPr="00C50871" w:rsidRDefault="00B10437" w:rsidP="00C15B49">
      <w:pPr>
        <w:pStyle w:val="ListParagraph"/>
        <w:numPr>
          <w:ilvl w:val="0"/>
          <w:numId w:val="7"/>
        </w:numPr>
        <w:tabs>
          <w:tab w:val="right" w:pos="253"/>
          <w:tab w:val="right" w:pos="395"/>
        </w:tabs>
        <w:spacing w:line="240" w:lineRule="auto"/>
        <w:ind w:left="0" w:firstLine="0"/>
        <w:rPr>
          <w:rFonts w:ascii="Sakkal Majalla" w:hAnsi="Sakkal Majalla" w:cs="Sakkal Majalla"/>
          <w:sz w:val="22"/>
          <w:szCs w:val="22"/>
        </w:rPr>
      </w:pPr>
      <w:r w:rsidRPr="00C50871">
        <w:rPr>
          <w:rFonts w:ascii="Sakkal Majalla" w:hAnsi="Sakkal Majalla" w:cs="Sakkal Majalla"/>
          <w:sz w:val="22"/>
          <w:szCs w:val="22"/>
          <w:rtl/>
        </w:rPr>
        <w:t xml:space="preserve"> تكدس حجاج بيت الله الحرام  والذي يزداد كل عام حتى يتعدى المليار زائر مما يزيد من أهمية معرفة دور اللوحات </w:t>
      </w:r>
      <w:r w:rsidRPr="000A0F32">
        <w:rPr>
          <w:rFonts w:ascii="Sakkal Majalla" w:hAnsi="Sakkal Majalla" w:cs="Sakkal Majalla"/>
          <w:sz w:val="22"/>
          <w:szCs w:val="22"/>
          <w:rtl/>
        </w:rPr>
        <w:t>الإرشادية</w:t>
      </w:r>
      <w:r w:rsidRPr="00C50871">
        <w:rPr>
          <w:rFonts w:ascii="Sakkal Majalla" w:hAnsi="Sakkal Majalla" w:cs="Sakkal Majalla"/>
          <w:sz w:val="22"/>
          <w:szCs w:val="22"/>
          <w:rtl/>
        </w:rPr>
        <w:t xml:space="preserve"> في توعيتهم.</w:t>
      </w:r>
    </w:p>
    <w:p w14:paraId="766193B5" w14:textId="77777777" w:rsidR="00B10437" w:rsidRPr="0048795A" w:rsidRDefault="00B10437" w:rsidP="00B10437">
      <w:pPr>
        <w:spacing w:before="60"/>
        <w:rPr>
          <w:b/>
          <w:bCs/>
          <w:sz w:val="24"/>
          <w:szCs w:val="24"/>
          <w:rtl/>
        </w:rPr>
      </w:pPr>
      <w:r w:rsidRPr="0048795A">
        <w:rPr>
          <w:b/>
          <w:bCs/>
          <w:sz w:val="24"/>
          <w:szCs w:val="24"/>
          <w:rtl/>
        </w:rPr>
        <w:t>أهداف الدراسة</w:t>
      </w:r>
      <w:r w:rsidRPr="000A0F32">
        <w:rPr>
          <w:rFonts w:hint="cs"/>
          <w:b/>
          <w:bCs/>
          <w:sz w:val="24"/>
          <w:szCs w:val="24"/>
          <w:rtl/>
        </w:rPr>
        <w:t>:</w:t>
      </w:r>
    </w:p>
    <w:p w14:paraId="186C835D" w14:textId="77777777" w:rsidR="00B10437" w:rsidRPr="00F63134" w:rsidRDefault="00B10437" w:rsidP="00C15B49">
      <w:pPr>
        <w:pStyle w:val="ListParagraph"/>
        <w:numPr>
          <w:ilvl w:val="0"/>
          <w:numId w:val="8"/>
        </w:numPr>
        <w:tabs>
          <w:tab w:val="right" w:pos="253"/>
        </w:tabs>
        <w:spacing w:line="240" w:lineRule="auto"/>
        <w:ind w:left="0" w:firstLine="0"/>
        <w:rPr>
          <w:rFonts w:ascii="Sakkal Majalla" w:hAnsi="Sakkal Majalla" w:cs="Sakkal Majalla"/>
          <w:sz w:val="22"/>
          <w:szCs w:val="22"/>
        </w:rPr>
      </w:pPr>
      <w:r w:rsidRPr="00F63134">
        <w:rPr>
          <w:rFonts w:ascii="Sakkal Majalla" w:hAnsi="Sakkal Majalla" w:cs="Sakkal Majalla"/>
          <w:sz w:val="22"/>
          <w:szCs w:val="22"/>
          <w:rtl/>
        </w:rPr>
        <w:t>التعرف على معدل  تعرض حجاج بيت الله الحرام للوحات الإرشادية.</w:t>
      </w:r>
    </w:p>
    <w:p w14:paraId="15F83CF6" w14:textId="77777777" w:rsidR="00B10437" w:rsidRPr="00F63134" w:rsidRDefault="00B10437" w:rsidP="00C15B49">
      <w:pPr>
        <w:pStyle w:val="ListParagraph"/>
        <w:numPr>
          <w:ilvl w:val="0"/>
          <w:numId w:val="8"/>
        </w:numPr>
        <w:tabs>
          <w:tab w:val="right" w:pos="253"/>
        </w:tabs>
        <w:spacing w:line="240" w:lineRule="auto"/>
        <w:ind w:left="0" w:firstLine="0"/>
        <w:rPr>
          <w:rFonts w:ascii="Sakkal Majalla" w:hAnsi="Sakkal Majalla" w:cs="Sakkal Majalla"/>
          <w:sz w:val="22"/>
          <w:szCs w:val="22"/>
        </w:rPr>
      </w:pPr>
      <w:r w:rsidRPr="00F63134">
        <w:rPr>
          <w:rFonts w:ascii="Sakkal Majalla" w:hAnsi="Sakkal Majalla" w:cs="Sakkal Majalla"/>
          <w:sz w:val="22"/>
          <w:szCs w:val="22"/>
          <w:rtl/>
        </w:rPr>
        <w:t>معرفة  اللوحات الإرشادية التي تعرض لها حجاج بيت الله الحرام بها معلومات واضحة.</w:t>
      </w:r>
    </w:p>
    <w:p w14:paraId="6F47695A" w14:textId="77777777" w:rsidR="00B10437" w:rsidRPr="00F63134" w:rsidRDefault="00B10437" w:rsidP="00C15B49">
      <w:pPr>
        <w:pStyle w:val="ListParagraph"/>
        <w:numPr>
          <w:ilvl w:val="0"/>
          <w:numId w:val="8"/>
        </w:numPr>
        <w:tabs>
          <w:tab w:val="right" w:pos="253"/>
        </w:tabs>
        <w:spacing w:line="240" w:lineRule="auto"/>
        <w:ind w:left="0" w:firstLine="0"/>
        <w:rPr>
          <w:rFonts w:ascii="Sakkal Majalla" w:hAnsi="Sakkal Majalla" w:cs="Sakkal Majalla"/>
          <w:sz w:val="22"/>
          <w:szCs w:val="22"/>
        </w:rPr>
      </w:pPr>
      <w:r w:rsidRPr="00F63134">
        <w:rPr>
          <w:rFonts w:ascii="Sakkal Majalla" w:hAnsi="Sakkal Majalla" w:cs="Sakkal Majalla"/>
          <w:sz w:val="22"/>
          <w:szCs w:val="22"/>
          <w:rtl/>
        </w:rPr>
        <w:t>التعرف على مدى وضوح الرموز المستخدمة باللوحات الإرشادية.</w:t>
      </w:r>
    </w:p>
    <w:p w14:paraId="21A1A68C" w14:textId="77777777" w:rsidR="00B10437" w:rsidRPr="00F63134" w:rsidRDefault="00B10437" w:rsidP="00C15B49">
      <w:pPr>
        <w:pStyle w:val="ListParagraph"/>
        <w:numPr>
          <w:ilvl w:val="0"/>
          <w:numId w:val="8"/>
        </w:numPr>
        <w:tabs>
          <w:tab w:val="right" w:pos="253"/>
        </w:tabs>
        <w:spacing w:line="240" w:lineRule="auto"/>
        <w:ind w:left="0" w:firstLine="0"/>
        <w:rPr>
          <w:rFonts w:ascii="Sakkal Majalla" w:hAnsi="Sakkal Majalla" w:cs="Sakkal Majalla"/>
          <w:sz w:val="22"/>
          <w:szCs w:val="22"/>
        </w:rPr>
      </w:pPr>
      <w:r w:rsidRPr="00F63134">
        <w:rPr>
          <w:rFonts w:ascii="Sakkal Majalla" w:hAnsi="Sakkal Majalla" w:cs="Sakkal Majalla"/>
          <w:sz w:val="22"/>
          <w:szCs w:val="22"/>
          <w:rtl/>
        </w:rPr>
        <w:t xml:space="preserve">التعرف على مدى موافقة حجاج بيت الله الحرام على تطبيق اللوحات الإرشادية </w:t>
      </w:r>
      <w:r>
        <w:rPr>
          <w:rFonts w:ascii="Sakkal Majalla" w:hAnsi="Sakkal Majalla" w:cs="Sakkal Majalla"/>
          <w:sz w:val="22"/>
          <w:szCs w:val="22"/>
          <w:rtl/>
        </w:rPr>
        <w:t>الإلكترونية</w:t>
      </w:r>
      <w:r w:rsidRPr="00F63134">
        <w:rPr>
          <w:rFonts w:ascii="Sakkal Majalla" w:hAnsi="Sakkal Majalla" w:cs="Sakkal Majalla"/>
          <w:sz w:val="22"/>
          <w:szCs w:val="22"/>
          <w:rtl/>
        </w:rPr>
        <w:t xml:space="preserve"> المعتمدة على الطاقة الشمسية. </w:t>
      </w:r>
    </w:p>
    <w:p w14:paraId="517EFE48" w14:textId="77777777" w:rsidR="00B10437" w:rsidRPr="00F63134" w:rsidRDefault="00B10437" w:rsidP="00C15B49">
      <w:pPr>
        <w:pStyle w:val="ListParagraph"/>
        <w:numPr>
          <w:ilvl w:val="0"/>
          <w:numId w:val="8"/>
        </w:numPr>
        <w:tabs>
          <w:tab w:val="right" w:pos="253"/>
        </w:tabs>
        <w:spacing w:line="240" w:lineRule="auto"/>
        <w:ind w:left="0" w:firstLine="0"/>
        <w:rPr>
          <w:rFonts w:ascii="Sakkal Majalla" w:hAnsi="Sakkal Majalla" w:cs="Sakkal Majalla"/>
          <w:sz w:val="22"/>
          <w:szCs w:val="22"/>
        </w:rPr>
      </w:pPr>
      <w:r w:rsidRPr="00F63134">
        <w:rPr>
          <w:rFonts w:ascii="Sakkal Majalla" w:hAnsi="Sakkal Majalla" w:cs="Sakkal Majalla"/>
          <w:sz w:val="22"/>
          <w:szCs w:val="22"/>
          <w:rtl/>
        </w:rPr>
        <w:t>معرفة  اقتراحات حجاج بيت الله الحرام لزيادة فاعلية اللوحات الإرشادية.</w:t>
      </w:r>
    </w:p>
    <w:p w14:paraId="0FEDFD8E" w14:textId="77777777" w:rsidR="00B10437" w:rsidRPr="00F63134" w:rsidRDefault="00B10437" w:rsidP="00C15B49">
      <w:pPr>
        <w:pStyle w:val="ListParagraph"/>
        <w:numPr>
          <w:ilvl w:val="0"/>
          <w:numId w:val="8"/>
        </w:numPr>
        <w:tabs>
          <w:tab w:val="right" w:pos="253"/>
        </w:tabs>
        <w:spacing w:line="240" w:lineRule="auto"/>
        <w:ind w:left="0" w:firstLine="0"/>
        <w:rPr>
          <w:rFonts w:ascii="Sakkal Majalla" w:hAnsi="Sakkal Majalla" w:cs="Sakkal Majalla"/>
          <w:sz w:val="22"/>
          <w:szCs w:val="22"/>
        </w:rPr>
      </w:pPr>
      <w:r w:rsidRPr="00F63134">
        <w:rPr>
          <w:rFonts w:ascii="Sakkal Majalla" w:hAnsi="Sakkal Majalla" w:cs="Sakkal Majalla"/>
          <w:sz w:val="22"/>
          <w:szCs w:val="22"/>
          <w:rtl/>
        </w:rPr>
        <w:t>معرفة اقتراحات حجاج بيت الله الحرام لزيادة فاعلية اللوحات الإرشادية.</w:t>
      </w:r>
    </w:p>
    <w:p w14:paraId="3824EB8E" w14:textId="77777777" w:rsidR="00B10437" w:rsidRPr="00F63134" w:rsidRDefault="00B10437" w:rsidP="00C15B49">
      <w:pPr>
        <w:pStyle w:val="ListParagraph"/>
        <w:numPr>
          <w:ilvl w:val="0"/>
          <w:numId w:val="8"/>
        </w:numPr>
        <w:tabs>
          <w:tab w:val="right" w:pos="253"/>
        </w:tabs>
        <w:spacing w:line="240" w:lineRule="auto"/>
        <w:ind w:left="0" w:firstLine="0"/>
        <w:rPr>
          <w:rFonts w:ascii="Sakkal Majalla" w:hAnsi="Sakkal Majalla" w:cs="Sakkal Majalla"/>
          <w:sz w:val="22"/>
          <w:szCs w:val="22"/>
          <w:rtl/>
        </w:rPr>
      </w:pPr>
      <w:r w:rsidRPr="00F63134">
        <w:rPr>
          <w:rFonts w:ascii="Sakkal Majalla" w:hAnsi="Sakkal Majalla" w:cs="Sakkal Majalla"/>
          <w:sz w:val="22"/>
          <w:szCs w:val="22"/>
          <w:rtl/>
        </w:rPr>
        <w:lastRenderedPageBreak/>
        <w:t>التعرف على اقتراحات حجاج بيت الله الحرام لزيادة فاعلية الدليل الإرشادي للرموز والأشكال.</w:t>
      </w:r>
    </w:p>
    <w:p w14:paraId="7B6D7E8C" w14:textId="77777777" w:rsidR="00B10437" w:rsidRPr="00C50871" w:rsidRDefault="00B10437" w:rsidP="00B10437">
      <w:pPr>
        <w:rPr>
          <w:b/>
          <w:bCs/>
          <w:u w:val="single"/>
          <w:rtl/>
        </w:rPr>
      </w:pPr>
      <w:r w:rsidRPr="00C50871">
        <w:rPr>
          <w:b/>
          <w:bCs/>
          <w:u w:val="single"/>
          <w:rtl/>
        </w:rPr>
        <w:t>الإطار النظري</w:t>
      </w:r>
      <w:r w:rsidRPr="000A0F32">
        <w:rPr>
          <w:rFonts w:hint="cs"/>
          <w:b/>
          <w:bCs/>
          <w:u w:val="single"/>
          <w:rtl/>
        </w:rPr>
        <w:t>:</w:t>
      </w:r>
      <w:r w:rsidRPr="00C50871">
        <w:rPr>
          <w:b/>
          <w:bCs/>
          <w:u w:val="single"/>
          <w:rtl/>
        </w:rPr>
        <w:t xml:space="preserve"> </w:t>
      </w:r>
    </w:p>
    <w:p w14:paraId="329CCA81" w14:textId="77777777" w:rsidR="00B10437" w:rsidRPr="00F63134" w:rsidRDefault="00B10437" w:rsidP="00B10437">
      <w:pPr>
        <w:shd w:val="clear" w:color="auto" w:fill="FFFFFF"/>
        <w:rPr>
          <w:rtl/>
        </w:rPr>
      </w:pPr>
      <w:bookmarkStart w:id="4" w:name="_Toc92893464"/>
      <w:r w:rsidRPr="00F63134">
        <w:rPr>
          <w:rtl/>
        </w:rPr>
        <w:t>اللوحات الإرشادية من أهم الأدوات التي يجب مراعاة وجودها في المنشآت،</w:t>
      </w:r>
      <w:r>
        <w:rPr>
          <w:rtl/>
        </w:rPr>
        <w:t xml:space="preserve"> سواء المستشفيات أو الفنادق وحت</w:t>
      </w:r>
      <w:r>
        <w:rPr>
          <w:rFonts w:hint="cs"/>
          <w:rtl/>
        </w:rPr>
        <w:t>ى</w:t>
      </w:r>
      <w:r w:rsidRPr="00F63134">
        <w:rPr>
          <w:rtl/>
        </w:rPr>
        <w:t xml:space="preserve"> المصانع، والكثيرون منا لا يهتمون أو يلقون بالاً لقراءة اللوحات الإرشادية للمكان الذي يقوم بزيارته، وهذا خطأ كبير.</w:t>
      </w:r>
    </w:p>
    <w:p w14:paraId="44118444" w14:textId="77777777" w:rsidR="00B10437" w:rsidRPr="00F63134" w:rsidRDefault="00B10437" w:rsidP="00B10437">
      <w:pPr>
        <w:shd w:val="clear" w:color="auto" w:fill="FFFFFF"/>
        <w:rPr>
          <w:rtl/>
        </w:rPr>
      </w:pPr>
      <w:r w:rsidRPr="00F63134">
        <w:rPr>
          <w:rtl/>
        </w:rPr>
        <w:t>فاللوحات الإرشادية وضعت في أماكنها للتحذير من مخاطر أو لفت الانتباه لتعليمات وجب تنفيذها و</w:t>
      </w:r>
      <w:r>
        <w:rPr>
          <w:rtl/>
        </w:rPr>
        <w:t>إلا تعرض الفرد أو المنشأة للخطر</w:t>
      </w:r>
      <w:r w:rsidRPr="00F63134">
        <w:rPr>
          <w:rtl/>
        </w:rPr>
        <w:t>.</w:t>
      </w:r>
    </w:p>
    <w:p w14:paraId="6F0BF087" w14:textId="77777777" w:rsidR="00B10437" w:rsidRPr="00F63134" w:rsidRDefault="00B10437" w:rsidP="00B10437">
      <w:pPr>
        <w:keepNext/>
        <w:rPr>
          <w:rtl/>
        </w:rPr>
      </w:pPr>
      <w:r w:rsidRPr="00F63134">
        <w:rPr>
          <w:rtl/>
        </w:rPr>
        <w:t>فاللوحات الإرشادية وضعت تطبيقًا لمعايير السلامة و الصحة المهنية، ليست كنوع من الترفيه أو الديكور، وإنما لتطبيق أدني حدود السلامة والتي تأتي عن طريق تطبيق تعليمات الأمن والالتزام داخل المنشأة.</w:t>
      </w:r>
    </w:p>
    <w:p w14:paraId="3817645A" w14:textId="77777777" w:rsidR="00B10437" w:rsidRPr="0048795A" w:rsidRDefault="00B10437" w:rsidP="00B10437">
      <w:pPr>
        <w:shd w:val="clear" w:color="auto" w:fill="FFFFFF"/>
        <w:rPr>
          <w:rtl/>
        </w:rPr>
      </w:pPr>
      <w:r w:rsidRPr="0048795A">
        <w:rPr>
          <w:b/>
          <w:bCs/>
          <w:rtl/>
        </w:rPr>
        <w:t>لماذا الالتزام  بقراءة وتنفيذ ما تحتويه اللوحات الإرشادية في المنشآت..؟</w:t>
      </w:r>
      <w:r>
        <w:rPr>
          <w:rFonts w:hint="cs"/>
          <w:b/>
          <w:bCs/>
          <w:rtl/>
        </w:rPr>
        <w:t>:</w:t>
      </w:r>
      <w:r w:rsidRPr="0048795A">
        <w:rPr>
          <w:b/>
          <w:bCs/>
          <w:rtl/>
        </w:rPr>
        <w:t> </w:t>
      </w:r>
    </w:p>
    <w:p w14:paraId="7471AD87" w14:textId="77777777" w:rsidR="00B10437" w:rsidRPr="0048795A" w:rsidRDefault="00B10437" w:rsidP="00B10437">
      <w:pPr>
        <w:shd w:val="clear" w:color="auto" w:fill="FFFFFF"/>
        <w:rPr>
          <w:rtl/>
        </w:rPr>
      </w:pPr>
      <w:r w:rsidRPr="0048795A">
        <w:rPr>
          <w:rtl/>
        </w:rPr>
        <w:t>وضعت اللوحات الإرشادية في أماكنها لتنبيه الناس عن أهمية تنفيذ بعض الإرشادات بالمنشأة فمثلاً : –</w:t>
      </w:r>
    </w:p>
    <w:p w14:paraId="481B1645" w14:textId="77777777" w:rsidR="00B10437" w:rsidRPr="0048795A" w:rsidRDefault="00B10437" w:rsidP="00C15B49">
      <w:pPr>
        <w:numPr>
          <w:ilvl w:val="0"/>
          <w:numId w:val="9"/>
        </w:numPr>
        <w:shd w:val="clear" w:color="auto" w:fill="FFFFFF"/>
        <w:tabs>
          <w:tab w:val="right" w:pos="253"/>
          <w:tab w:val="right" w:pos="395"/>
        </w:tabs>
        <w:ind w:left="0" w:firstLine="0"/>
        <w:rPr>
          <w:rtl/>
        </w:rPr>
      </w:pPr>
      <w:r w:rsidRPr="0048795A">
        <w:rPr>
          <w:rtl/>
        </w:rPr>
        <w:t> هناك لوحات إرشادية تعريفية في المنشآت، هدفها  تعريف الزائر</w:t>
      </w:r>
      <w:r>
        <w:rPr>
          <w:rtl/>
        </w:rPr>
        <w:t xml:space="preserve">ين وجهتهم، و طريقهم </w:t>
      </w:r>
      <w:r>
        <w:rPr>
          <w:rFonts w:hint="cs"/>
          <w:rtl/>
        </w:rPr>
        <w:t>ل</w:t>
      </w:r>
      <w:r w:rsidRPr="0048795A">
        <w:rPr>
          <w:rtl/>
        </w:rPr>
        <w:t>لخروج والدخول، وإذا لم تنتبه لتلك اللوحات ستهدر وقتك وجهدك في البحث عن وجهتك .</w:t>
      </w:r>
    </w:p>
    <w:p w14:paraId="52322337" w14:textId="77777777" w:rsidR="00B10437" w:rsidRPr="0048795A" w:rsidRDefault="00B10437" w:rsidP="00C15B49">
      <w:pPr>
        <w:numPr>
          <w:ilvl w:val="0"/>
          <w:numId w:val="9"/>
        </w:numPr>
        <w:shd w:val="clear" w:color="auto" w:fill="FFFFFF"/>
        <w:tabs>
          <w:tab w:val="right" w:pos="253"/>
          <w:tab w:val="right" w:pos="395"/>
        </w:tabs>
        <w:ind w:left="0" w:firstLine="0"/>
        <w:rPr>
          <w:rtl/>
        </w:rPr>
      </w:pPr>
      <w:r w:rsidRPr="0048795A">
        <w:rPr>
          <w:rtl/>
        </w:rPr>
        <w:t>قد تكون المنشأة بها بعض الإصلاحات سواء بالبناء أو الحفر في طرقاتها، و لذا تلتزم المنشآت بوضع لافتات تحذيرية  من وجود حفر أو أعمال بناء في تلك المنطقة، ومع الالتزام بها ستقي نفسك شر المخاطر و الإصابات .</w:t>
      </w:r>
    </w:p>
    <w:p w14:paraId="687DE020" w14:textId="77777777" w:rsidR="00B10437" w:rsidRPr="0048795A" w:rsidRDefault="00B10437" w:rsidP="00C15B49">
      <w:pPr>
        <w:numPr>
          <w:ilvl w:val="0"/>
          <w:numId w:val="9"/>
        </w:numPr>
        <w:shd w:val="clear" w:color="auto" w:fill="FFFFFF"/>
        <w:tabs>
          <w:tab w:val="right" w:pos="253"/>
          <w:tab w:val="right" w:pos="395"/>
        </w:tabs>
        <w:ind w:left="0" w:firstLine="0"/>
        <w:rPr>
          <w:rtl/>
        </w:rPr>
      </w:pPr>
      <w:r w:rsidRPr="0048795A">
        <w:rPr>
          <w:rtl/>
        </w:rPr>
        <w:t>هناك لوحات إرشادية توضع في المناطق الخطرة مثل التحذير من مناطق بها مواد قابلة للاشتعال، أو أماكن ضغط الكهرباء، أو مناطق خروج الأبخرة الملتهبة والساخنة.</w:t>
      </w:r>
    </w:p>
    <w:p w14:paraId="400C2216" w14:textId="77777777" w:rsidR="00B10437" w:rsidRPr="0048795A" w:rsidRDefault="00B10437" w:rsidP="00C15B49">
      <w:pPr>
        <w:numPr>
          <w:ilvl w:val="0"/>
          <w:numId w:val="9"/>
        </w:numPr>
        <w:shd w:val="clear" w:color="auto" w:fill="FFFFFF"/>
        <w:tabs>
          <w:tab w:val="right" w:pos="253"/>
          <w:tab w:val="right" w:pos="395"/>
        </w:tabs>
        <w:ind w:left="0" w:firstLine="0"/>
        <w:rPr>
          <w:rtl/>
        </w:rPr>
      </w:pPr>
      <w:r w:rsidRPr="0048795A">
        <w:rPr>
          <w:rtl/>
        </w:rPr>
        <w:t>اللوحات الإرشادية للمخارج، و التي يقصد بها مخارج الطوارئ  لإخلاء جميع الأشياء الموجودة بالمنشأة، أو لاستخدامها في عملية الإخلاء الفوري عندما يتعرض المبنى والموجودون للخطر، وتلك المخارج تصمم بطريقة هندسية يراعى فيها أنها تؤدي جميعها  </w:t>
      </w:r>
      <w:r>
        <w:rPr>
          <w:rtl/>
        </w:rPr>
        <w:t>إلى</w:t>
      </w:r>
      <w:r w:rsidRPr="0048795A">
        <w:rPr>
          <w:rtl/>
        </w:rPr>
        <w:t xml:space="preserve"> خارج المبنى, أو </w:t>
      </w:r>
      <w:r>
        <w:rPr>
          <w:rtl/>
        </w:rPr>
        <w:t>إلى</w:t>
      </w:r>
      <w:r w:rsidRPr="0048795A">
        <w:rPr>
          <w:rtl/>
        </w:rPr>
        <w:t xml:space="preserve"> مكان تتوافر فيه عوامل الأمان والسلامة ويكون محمياً ضد مصادر الخطر.</w:t>
      </w:r>
    </w:p>
    <w:p w14:paraId="2C848680" w14:textId="77777777" w:rsidR="00B10437" w:rsidRPr="0048795A" w:rsidRDefault="00B10437" w:rsidP="00B10437">
      <w:pPr>
        <w:shd w:val="clear" w:color="auto" w:fill="FFFFFF"/>
        <w:tabs>
          <w:tab w:val="right" w:pos="253"/>
        </w:tabs>
        <w:rPr>
          <w:rtl/>
        </w:rPr>
      </w:pPr>
      <w:r w:rsidRPr="0048795A">
        <w:rPr>
          <w:rtl/>
        </w:rPr>
        <w:t>ولأن عمليات الطوارئ  والإخلاء يجب أن تتم بسرعة ويسر، فإن اللوحات الإرشادية للمخارج تعد من أهم الأشياء التي يجب الالتزام بها في تلك الأوقات، ومن أهم شروط اللوحات الإرشادية لمخارج الطوارئ:</w:t>
      </w:r>
    </w:p>
    <w:p w14:paraId="7328B48A" w14:textId="77777777" w:rsidR="00B10437" w:rsidRPr="0048795A" w:rsidRDefault="00B10437" w:rsidP="00C15B49">
      <w:pPr>
        <w:numPr>
          <w:ilvl w:val="0"/>
          <w:numId w:val="10"/>
        </w:numPr>
        <w:shd w:val="clear" w:color="auto" w:fill="FFFFFF"/>
        <w:tabs>
          <w:tab w:val="right" w:pos="253"/>
        </w:tabs>
        <w:ind w:left="112" w:firstLine="0"/>
        <w:rPr>
          <w:rtl/>
        </w:rPr>
      </w:pPr>
      <w:r w:rsidRPr="0048795A">
        <w:rPr>
          <w:rtl/>
        </w:rPr>
        <w:t> أن تكون اللوحات  موزعة على أماكن واضحة ومميزة وسهلة التعرف عليها.</w:t>
      </w:r>
    </w:p>
    <w:p w14:paraId="7BA2FC61" w14:textId="77777777" w:rsidR="00B10437" w:rsidRPr="0048795A" w:rsidRDefault="00B10437" w:rsidP="00C15B49">
      <w:pPr>
        <w:numPr>
          <w:ilvl w:val="0"/>
          <w:numId w:val="10"/>
        </w:numPr>
        <w:shd w:val="clear" w:color="auto" w:fill="FFFFFF"/>
        <w:tabs>
          <w:tab w:val="right" w:pos="253"/>
        </w:tabs>
        <w:ind w:left="112" w:firstLine="0"/>
        <w:rPr>
          <w:rtl/>
        </w:rPr>
      </w:pPr>
      <w:r w:rsidRPr="0048795A">
        <w:rPr>
          <w:rtl/>
        </w:rPr>
        <w:t>أن  يتم اختيار لون وحجم وشكل كل لوحة إرشادية بحيث يمكن رؤيتها والتعرف عليها بسهولة، و شكلها و لونها يختلف عن الديكورات المحيطة بها .</w:t>
      </w:r>
    </w:p>
    <w:p w14:paraId="36B904F5" w14:textId="77777777" w:rsidR="00B10437" w:rsidRPr="00C50871" w:rsidRDefault="00B10437" w:rsidP="00C15B49">
      <w:pPr>
        <w:numPr>
          <w:ilvl w:val="0"/>
          <w:numId w:val="10"/>
        </w:numPr>
        <w:shd w:val="clear" w:color="auto" w:fill="FFFFFF"/>
        <w:tabs>
          <w:tab w:val="right" w:pos="253"/>
        </w:tabs>
        <w:ind w:left="112" w:firstLine="0"/>
        <w:rPr>
          <w:rtl/>
        </w:rPr>
      </w:pPr>
      <w:r w:rsidRPr="00C50871">
        <w:rPr>
          <w:rtl/>
        </w:rPr>
        <w:t>أن تحتوي جميع اللوحات الإرشادية للمخارج على كلمة (خروج) باللغة العربية والإنجليزية وأي لغات أخرى بحروف واضحة وكبيرة ومقروءة.</w:t>
      </w:r>
    </w:p>
    <w:p w14:paraId="72FFFE3F" w14:textId="77777777" w:rsidR="00B10437" w:rsidRPr="00C50871" w:rsidRDefault="00B10437" w:rsidP="00C15B49">
      <w:pPr>
        <w:numPr>
          <w:ilvl w:val="0"/>
          <w:numId w:val="10"/>
        </w:numPr>
        <w:shd w:val="clear" w:color="auto" w:fill="FFFFFF"/>
        <w:tabs>
          <w:tab w:val="right" w:pos="253"/>
        </w:tabs>
        <w:ind w:left="112" w:firstLine="0"/>
      </w:pPr>
      <w:r w:rsidRPr="00C50871">
        <w:rPr>
          <w:rtl/>
        </w:rPr>
        <w:t xml:space="preserve"> يحظر وضع أي إشارة ذات إضاءة ساطعة بالقرب من خط النظر </w:t>
      </w:r>
      <w:r>
        <w:rPr>
          <w:rtl/>
        </w:rPr>
        <w:t>إلى</w:t>
      </w:r>
      <w:r w:rsidRPr="00C50871">
        <w:rPr>
          <w:rtl/>
        </w:rPr>
        <w:t xml:space="preserve"> اللوحة الإرشادية للمخرج</w:t>
      </w:r>
      <w:r>
        <w:rPr>
          <w:rFonts w:hint="cs"/>
          <w:vertAlign w:val="superscript"/>
          <w:rtl/>
        </w:rPr>
        <w:t>1</w:t>
      </w:r>
      <w:r>
        <w:rPr>
          <w:rFonts w:hint="cs"/>
          <w:rtl/>
        </w:rPr>
        <w:t>.</w:t>
      </w:r>
    </w:p>
    <w:p w14:paraId="61C9AF85" w14:textId="77777777" w:rsidR="00B10437" w:rsidRPr="008D1791" w:rsidRDefault="00B10437" w:rsidP="00B10437">
      <w:pPr>
        <w:spacing w:before="120"/>
        <w:rPr>
          <w:b/>
          <w:bCs/>
          <w:u w:val="single"/>
          <w:rtl/>
        </w:rPr>
      </w:pPr>
      <w:r w:rsidRPr="00C50871">
        <w:rPr>
          <w:b/>
          <w:bCs/>
          <w:u w:val="single"/>
          <w:rtl/>
        </w:rPr>
        <w:t>أهمية المعلوما</w:t>
      </w:r>
      <w:r w:rsidRPr="000A0F32">
        <w:rPr>
          <w:b/>
          <w:bCs/>
          <w:u w:val="single"/>
          <w:rtl/>
        </w:rPr>
        <w:t>ت</w:t>
      </w:r>
      <w:bookmarkEnd w:id="4"/>
      <w:r w:rsidRPr="000A0F32">
        <w:rPr>
          <w:rFonts w:hint="cs"/>
          <w:b/>
          <w:bCs/>
          <w:u w:val="single"/>
          <w:rtl/>
        </w:rPr>
        <w:t>:</w:t>
      </w:r>
    </w:p>
    <w:p w14:paraId="115F6C3E" w14:textId="77777777" w:rsidR="00B10437" w:rsidRPr="00C50871" w:rsidRDefault="00B10437" w:rsidP="00B10437">
      <w:pPr>
        <w:rPr>
          <w:rtl/>
        </w:rPr>
      </w:pPr>
      <w:r w:rsidRPr="00C50871">
        <w:rPr>
          <w:rtl/>
        </w:rPr>
        <w:t>تأمين المعلومات الصحيحة أحد الأركان الأساسية ل</w:t>
      </w:r>
      <w:r>
        <w:rPr>
          <w:rtl/>
        </w:rPr>
        <w:t>إدارة</w:t>
      </w:r>
      <w:r w:rsidRPr="00C50871">
        <w:rPr>
          <w:rtl/>
        </w:rPr>
        <w:t xml:space="preserve"> ناجحة للتجمعات البشرية. فنقص أو عدم كفاءة المعلومات أحد العناصر الرئيسية في زيادة احتمالية وقوع الحوادث</w:t>
      </w:r>
      <w:r>
        <w:rPr>
          <w:rFonts w:hint="cs"/>
          <w:vertAlign w:val="superscript"/>
          <w:rtl/>
        </w:rPr>
        <w:t>2</w:t>
      </w:r>
      <w:r>
        <w:rPr>
          <w:rFonts w:hint="cs"/>
          <w:rtl/>
        </w:rPr>
        <w:t xml:space="preserve"> </w:t>
      </w:r>
      <w:r w:rsidRPr="00C50871">
        <w:rPr>
          <w:rtl/>
        </w:rPr>
        <w:t xml:space="preserve">نتائج الدراسات السابقة لسلوكيات حركة الحشود توصلت </w:t>
      </w:r>
      <w:r>
        <w:rPr>
          <w:rtl/>
        </w:rPr>
        <w:t>إلى</w:t>
      </w:r>
      <w:r w:rsidRPr="00C50871">
        <w:rPr>
          <w:rtl/>
        </w:rPr>
        <w:t xml:space="preserve"> أنه يوجد مناطق تزاحم وتمركز للمشاة عائقة للحركة (عنق زجاجة) حيث تتجمع بدرجة خطرة</w:t>
      </w:r>
      <w:r>
        <w:rPr>
          <w:rFonts w:hint="cs"/>
          <w:rtl/>
        </w:rPr>
        <w:t>،</w:t>
      </w:r>
      <w:r w:rsidRPr="00C50871">
        <w:rPr>
          <w:rtl/>
        </w:rPr>
        <w:t xml:space="preserve"> فالمشاة لا يتوزعون بين الفراغات بشكل متساوي ومتوازي ولكن تتكون كمجموعات. كما أنها تستغل الطري</w:t>
      </w:r>
      <w:r>
        <w:rPr>
          <w:rtl/>
        </w:rPr>
        <w:t>ق الأقصر وتسير بمجموعات متتابعة</w:t>
      </w:r>
      <w:r>
        <w:rPr>
          <w:rFonts w:hint="cs"/>
          <w:vertAlign w:val="superscript"/>
          <w:rtl/>
        </w:rPr>
        <w:t>3</w:t>
      </w:r>
      <w:r>
        <w:rPr>
          <w:rFonts w:hint="cs"/>
          <w:rtl/>
        </w:rPr>
        <w:t xml:space="preserve"> </w:t>
      </w:r>
      <w:r w:rsidRPr="00C50871">
        <w:rPr>
          <w:rtl/>
        </w:rPr>
        <w:t>استخدام اللوحات المناسبة أحد الطرق التي ي</w:t>
      </w:r>
      <w:r>
        <w:rPr>
          <w:rtl/>
        </w:rPr>
        <w:t>مكن توظيفها لإعادة توزيع المشاة</w:t>
      </w:r>
      <w:r>
        <w:rPr>
          <w:rFonts w:hint="cs"/>
          <w:vertAlign w:val="superscript"/>
          <w:rtl/>
        </w:rPr>
        <w:t>4</w:t>
      </w:r>
      <w:r w:rsidRPr="00C50871">
        <w:rPr>
          <w:rtl/>
        </w:rPr>
        <w:t>.</w:t>
      </w:r>
    </w:p>
    <w:p w14:paraId="14C841B8" w14:textId="77777777" w:rsidR="00B10437" w:rsidRPr="00C50871" w:rsidRDefault="00B10437" w:rsidP="00B10437">
      <w:pPr>
        <w:rPr>
          <w:rtl/>
        </w:rPr>
      </w:pPr>
      <w:r w:rsidRPr="00C50871">
        <w:rPr>
          <w:rtl/>
        </w:rPr>
        <w:t xml:space="preserve">المعلومات المناسبة تساعد المشاة في ساحات وأروقة المسجد </w:t>
      </w:r>
      <w:r>
        <w:rPr>
          <w:rFonts w:hint="cs"/>
          <w:rtl/>
        </w:rPr>
        <w:t>الحرام</w:t>
      </w:r>
      <w:r>
        <w:rPr>
          <w:rtl/>
        </w:rPr>
        <w:t xml:space="preserve"> والطرق المؤدية له</w:t>
      </w:r>
      <w:r>
        <w:rPr>
          <w:rFonts w:hint="cs"/>
          <w:rtl/>
        </w:rPr>
        <w:t>ا</w:t>
      </w:r>
      <w:r w:rsidRPr="00C50871">
        <w:rPr>
          <w:rtl/>
        </w:rPr>
        <w:t xml:space="preserve"> باتخاذ القرارات الصحيحة وتحد من التصرفات السلوكية الغير مناسبة الناتجة عن عدم إدراك وفهم للواقع.  من ناحية أخرى، فالوضع النفسي للمشاة من الممكن أن يغير </w:t>
      </w:r>
      <w:r>
        <w:rPr>
          <w:rtl/>
        </w:rPr>
        <w:t>بشكل كامل وضع حركة وتدفق المشاة</w:t>
      </w:r>
      <w:r>
        <w:rPr>
          <w:rFonts w:hint="cs"/>
          <w:vertAlign w:val="superscript"/>
          <w:rtl/>
        </w:rPr>
        <w:t>5</w:t>
      </w:r>
      <w:r>
        <w:rPr>
          <w:rtl/>
        </w:rPr>
        <w:t>. </w:t>
      </w:r>
      <w:r w:rsidRPr="00C50871">
        <w:rPr>
          <w:rtl/>
        </w:rPr>
        <w:t xml:space="preserve">فعدم وضوح الرؤيا وتبادل المعلومات الخاطئة بين المجموعات هي المحرض الأساسي لحدوث سلوك غير مرغوب </w:t>
      </w:r>
      <w:r w:rsidRPr="00C50871">
        <w:rPr>
          <w:rtl/>
        </w:rPr>
        <w:lastRenderedPageBreak/>
        <w:t>فيه من قبل تلك المجموعات.  فحوادث التجمعات البشرية عادة ترجع لنتيجة سوء التواصل بين مقدمة ومؤ</w:t>
      </w:r>
      <w:r>
        <w:rPr>
          <w:rtl/>
        </w:rPr>
        <w:t>خرة الحشد.</w:t>
      </w:r>
      <w:r>
        <w:rPr>
          <w:rFonts w:hint="cs"/>
          <w:rtl/>
        </w:rPr>
        <w:t xml:space="preserve"> </w:t>
      </w:r>
      <w:r w:rsidRPr="00C50871">
        <w:rPr>
          <w:rtl/>
        </w:rPr>
        <w:t xml:space="preserve">شح المعلومات يسبب صعوبة السيطرة على الحوادث وخاصة في مراحلها الأولى ومن ثم تطورها </w:t>
      </w:r>
      <w:r>
        <w:rPr>
          <w:rtl/>
        </w:rPr>
        <w:t>إلى</w:t>
      </w:r>
      <w:r w:rsidRPr="00C50871">
        <w:rPr>
          <w:rtl/>
        </w:rPr>
        <w:t xml:space="preserve"> كارثة لا يمكن السيطرة عليها.  فنتائج دراسة عدة كوارث سابقة في بريطانيا دلت على أن التأخر في إنذار الجمهور هو أحد الأسباب الرئيسية لتطور تلك الحوادث ووقوع الكارثة</w:t>
      </w:r>
      <w:r>
        <w:rPr>
          <w:rFonts w:hint="cs"/>
          <w:vertAlign w:val="superscript"/>
          <w:rtl/>
        </w:rPr>
        <w:t>6</w:t>
      </w:r>
      <w:r w:rsidRPr="00C50871">
        <w:rPr>
          <w:rtl/>
        </w:rPr>
        <w:t>.</w:t>
      </w:r>
    </w:p>
    <w:p w14:paraId="618DF659" w14:textId="77777777" w:rsidR="00B10437" w:rsidRPr="00C50871" w:rsidRDefault="00B10437" w:rsidP="00B10437">
      <w:pPr>
        <w:rPr>
          <w:rtl/>
        </w:rPr>
      </w:pPr>
      <w:r w:rsidRPr="00C50871">
        <w:rPr>
          <w:rtl/>
        </w:rPr>
        <w:t xml:space="preserve">الرسائل الموجهة مباشرة من غرفة التحكم والمربوطة بنظام مراقبة تلفزيونية ونظام معلوماتي من المتوقع أن تكون أكثر تأثيرا من جرس أو أجهزة </w:t>
      </w:r>
      <w:r w:rsidRPr="00EE10CF">
        <w:rPr>
          <w:rtl/>
        </w:rPr>
        <w:t>الإنذا</w:t>
      </w:r>
      <w:r>
        <w:rPr>
          <w:rtl/>
        </w:rPr>
        <w:t>ر</w:t>
      </w:r>
      <w:r w:rsidRPr="00EE10CF">
        <w:rPr>
          <w:rFonts w:hint="cs"/>
          <w:rtl/>
        </w:rPr>
        <w:t xml:space="preserve"> </w:t>
      </w:r>
      <w:r w:rsidRPr="00EE10CF">
        <w:rPr>
          <w:rtl/>
        </w:rPr>
        <w:t>وغيرها</w:t>
      </w:r>
      <w:r w:rsidRPr="00C50871">
        <w:rPr>
          <w:rtl/>
        </w:rPr>
        <w:t xml:space="preserve"> من الوسائل الغير مباشرة. فتلك الرسائل الموجهة والمباشرة ستشجع </w:t>
      </w:r>
      <w:r w:rsidRPr="00EE10CF">
        <w:rPr>
          <w:rtl/>
        </w:rPr>
        <w:t xml:space="preserve">الجمهور </w:t>
      </w:r>
      <w:r w:rsidRPr="00EE10CF">
        <w:rPr>
          <w:rFonts w:hint="cs"/>
          <w:rtl/>
        </w:rPr>
        <w:t>للإلتزام</w:t>
      </w:r>
      <w:r w:rsidRPr="00EE10CF">
        <w:rPr>
          <w:rtl/>
        </w:rPr>
        <w:t xml:space="preserve"> </w:t>
      </w:r>
      <w:r w:rsidRPr="00EE10CF">
        <w:rPr>
          <w:rFonts w:hint="cs"/>
          <w:rtl/>
        </w:rPr>
        <w:t>ب</w:t>
      </w:r>
      <w:r w:rsidRPr="00EE10CF">
        <w:rPr>
          <w:rtl/>
        </w:rPr>
        <w:t xml:space="preserve">الإرشاد ومغادرة منطقة الخطر وإتباع التعليمات الصحيحة. فالاتصال المناسب مع الزوار قبل وأثناء وبعد تجمعهم يساعد على توفير المعلومات المناسبة التي تساعد الزوار على اتخاذ القرارات الفعالة وتقليل </w:t>
      </w:r>
      <w:r w:rsidRPr="00EE10CF">
        <w:rPr>
          <w:rFonts w:hint="cs"/>
          <w:rtl/>
        </w:rPr>
        <w:t>المخاطر</w:t>
      </w:r>
      <w:r w:rsidRPr="00EE10CF">
        <w:rPr>
          <w:rtl/>
        </w:rPr>
        <w:t xml:space="preserve"> المحتملة</w:t>
      </w:r>
      <w:r w:rsidRPr="00C50871">
        <w:rPr>
          <w:rtl/>
        </w:rPr>
        <w:t xml:space="preserve"> كما تزودهم بالمعلومات المطلوبة عند التجول وتنقل لهم صورة متكاملة لما يحدث في مشعر منى.</w:t>
      </w:r>
    </w:p>
    <w:p w14:paraId="1E30B19D" w14:textId="77777777" w:rsidR="00B10437" w:rsidRPr="00F1682C" w:rsidRDefault="00B10437" w:rsidP="00B10437">
      <w:pPr>
        <w:spacing w:before="120"/>
        <w:rPr>
          <w:b/>
          <w:bCs/>
          <w:u w:val="single"/>
          <w:rtl/>
        </w:rPr>
      </w:pPr>
      <w:bookmarkStart w:id="5" w:name="_Toc92893465"/>
      <w:r w:rsidRPr="00C50871">
        <w:rPr>
          <w:b/>
          <w:bCs/>
          <w:u w:val="single"/>
          <w:rtl/>
        </w:rPr>
        <w:t>طبيعة المعلوما</w:t>
      </w:r>
      <w:r w:rsidRPr="00EE10CF">
        <w:rPr>
          <w:b/>
          <w:bCs/>
          <w:u w:val="single"/>
          <w:rtl/>
        </w:rPr>
        <w:t>ت</w:t>
      </w:r>
      <w:bookmarkEnd w:id="5"/>
      <w:r w:rsidRPr="00EE10CF">
        <w:rPr>
          <w:rFonts w:hint="cs"/>
          <w:b/>
          <w:bCs/>
          <w:u w:val="single"/>
          <w:rtl/>
        </w:rPr>
        <w:t>:</w:t>
      </w:r>
    </w:p>
    <w:p w14:paraId="4D1AA27C" w14:textId="77777777" w:rsidR="00B10437" w:rsidRPr="00C50871" w:rsidRDefault="00B10437" w:rsidP="00B10437">
      <w:pPr>
        <w:rPr>
          <w:rtl/>
        </w:rPr>
      </w:pPr>
      <w:r w:rsidRPr="00C50871">
        <w:rPr>
          <w:rtl/>
        </w:rPr>
        <w:t xml:space="preserve">تحديد نوع وطبيعة المعلومات الخطوة الأساسية الأولى لإيجاد نظام توجيه مناسب للتجمعات البشرية.  المعلومات الصحيحة والمحددة بشكل مناسب ستساعد على </w:t>
      </w:r>
      <w:r w:rsidRPr="00EE10CF">
        <w:rPr>
          <w:rFonts w:hint="cs"/>
          <w:rtl/>
        </w:rPr>
        <w:t>وضوح</w:t>
      </w:r>
      <w:r w:rsidRPr="00EE10CF">
        <w:rPr>
          <w:rtl/>
        </w:rPr>
        <w:t xml:space="preserve"> الإرشاد </w:t>
      </w:r>
      <w:r w:rsidRPr="00EE10CF">
        <w:rPr>
          <w:rFonts w:hint="cs"/>
          <w:rtl/>
        </w:rPr>
        <w:t>و</w:t>
      </w:r>
      <w:r w:rsidRPr="00EE10CF">
        <w:rPr>
          <w:rtl/>
        </w:rPr>
        <w:t>الرؤية</w:t>
      </w:r>
      <w:r w:rsidRPr="00C50871">
        <w:rPr>
          <w:rtl/>
        </w:rPr>
        <w:t xml:space="preserve"> لدى الزوار كما ستقلل الضغط الناتج على رجال الأمن والخدمات وتحد من السلوكيات السلبية لدى الزوار.</w:t>
      </w:r>
    </w:p>
    <w:p w14:paraId="11D84FB5" w14:textId="77777777" w:rsidR="00B10437" w:rsidRPr="00C50871" w:rsidRDefault="00B10437" w:rsidP="00B10437">
      <w:pPr>
        <w:rPr>
          <w:b/>
          <w:bCs/>
          <w:rtl/>
        </w:rPr>
      </w:pPr>
      <w:r w:rsidRPr="00C50871">
        <w:rPr>
          <w:b/>
          <w:bCs/>
          <w:rtl/>
        </w:rPr>
        <w:t>المواصفة البريطانية رقم (5499)تحدد خمس أنواع من العلامات وهي</w:t>
      </w:r>
      <w:r>
        <w:rPr>
          <w:rFonts w:hint="cs"/>
          <w:vertAlign w:val="superscript"/>
          <w:rtl/>
        </w:rPr>
        <w:t>7</w:t>
      </w:r>
      <w:r w:rsidRPr="00C50871">
        <w:rPr>
          <w:b/>
          <w:bCs/>
          <w:rtl/>
        </w:rPr>
        <w:t>:</w:t>
      </w:r>
    </w:p>
    <w:p w14:paraId="3276925F" w14:textId="77777777" w:rsidR="00B10437" w:rsidRPr="00C50871" w:rsidRDefault="00B10437" w:rsidP="00B10437">
      <w:pPr>
        <w:spacing w:line="240" w:lineRule="auto"/>
        <w:rPr>
          <w:rtl/>
        </w:rPr>
      </w:pPr>
      <w:r w:rsidRPr="00C50871">
        <w:rPr>
          <w:b/>
          <w:bCs/>
          <w:rtl/>
        </w:rPr>
        <w:t>1-</w:t>
      </w:r>
      <w:r w:rsidRPr="00C50871">
        <w:rPr>
          <w:rtl/>
        </w:rPr>
        <w:t>علامات المنع وهي التي تدل على سلوك معين ممنوع.</w:t>
      </w:r>
    </w:p>
    <w:p w14:paraId="09DA0229" w14:textId="77777777" w:rsidR="00B10437" w:rsidRPr="00C50871" w:rsidRDefault="00B10437" w:rsidP="00B10437">
      <w:pPr>
        <w:spacing w:line="240" w:lineRule="auto"/>
        <w:rPr>
          <w:rtl/>
        </w:rPr>
      </w:pPr>
      <w:r w:rsidRPr="00C50871">
        <w:rPr>
          <w:rtl/>
        </w:rPr>
        <w:t>2-علامات التوجيه وهي إشارات تدل على نوع محدد من الأعمال المطلوب إنجازه.</w:t>
      </w:r>
    </w:p>
    <w:p w14:paraId="0B91827D" w14:textId="77777777" w:rsidR="00B10437" w:rsidRPr="00C50871" w:rsidRDefault="00B10437" w:rsidP="00B10437">
      <w:pPr>
        <w:spacing w:line="240" w:lineRule="auto"/>
        <w:rPr>
          <w:rtl/>
        </w:rPr>
      </w:pPr>
      <w:r w:rsidRPr="00C50871">
        <w:rPr>
          <w:rtl/>
        </w:rPr>
        <w:t>3-علامات تحذيرية وهي التي تدل على نوع محدد من الإرشاد المحتملة.</w:t>
      </w:r>
    </w:p>
    <w:p w14:paraId="6847B399" w14:textId="77777777" w:rsidR="00B10437" w:rsidRPr="00C50871" w:rsidRDefault="00B10437" w:rsidP="00B10437">
      <w:pPr>
        <w:spacing w:line="240" w:lineRule="auto"/>
        <w:rPr>
          <w:rtl/>
        </w:rPr>
      </w:pPr>
      <w:r w:rsidRPr="00C50871">
        <w:rPr>
          <w:rtl/>
        </w:rPr>
        <w:t>الدليل الإرشادي ل</w:t>
      </w:r>
      <w:r>
        <w:rPr>
          <w:rtl/>
        </w:rPr>
        <w:t>إدارة</w:t>
      </w:r>
      <w:r w:rsidRPr="00C50871">
        <w:rPr>
          <w:rtl/>
        </w:rPr>
        <w:t xml:space="preserve"> الحشود</w:t>
      </w:r>
      <w:r>
        <w:rPr>
          <w:rFonts w:hint="cs"/>
          <w:vertAlign w:val="superscript"/>
          <w:rtl/>
        </w:rPr>
        <w:t>8</w:t>
      </w:r>
      <w:r w:rsidRPr="00C50871">
        <w:rPr>
          <w:rtl/>
        </w:rPr>
        <w:t xml:space="preserve"> أوصت المنظمين للتجمعات البشرية بعرض المعلومات التالية:</w:t>
      </w:r>
    </w:p>
    <w:p w14:paraId="21C1EBA5" w14:textId="77777777" w:rsidR="00B10437" w:rsidRPr="00C50871" w:rsidRDefault="00B10437" w:rsidP="00B10437">
      <w:pPr>
        <w:spacing w:line="240" w:lineRule="auto"/>
        <w:rPr>
          <w:rtl/>
        </w:rPr>
      </w:pPr>
      <w:r w:rsidRPr="00C50871">
        <w:rPr>
          <w:rtl/>
        </w:rPr>
        <w:t>1-القواعد والتنظيمات المتعلقة بالحدث.</w:t>
      </w:r>
    </w:p>
    <w:p w14:paraId="2779E479" w14:textId="77777777" w:rsidR="00B10437" w:rsidRPr="00C50871" w:rsidRDefault="00B10437" w:rsidP="00B10437">
      <w:pPr>
        <w:spacing w:line="240" w:lineRule="auto"/>
        <w:rPr>
          <w:rtl/>
        </w:rPr>
      </w:pPr>
      <w:r w:rsidRPr="00C50871">
        <w:rPr>
          <w:rtl/>
        </w:rPr>
        <w:t>2-المخارج والمداخل وساحات الإسعافات الأولية.</w:t>
      </w:r>
    </w:p>
    <w:p w14:paraId="0A3EAD08" w14:textId="77777777" w:rsidR="00B10437" w:rsidRPr="00C50871" w:rsidRDefault="00B10437" w:rsidP="00B10437">
      <w:pPr>
        <w:spacing w:line="240" w:lineRule="auto"/>
        <w:rPr>
          <w:rtl/>
        </w:rPr>
      </w:pPr>
      <w:r w:rsidRPr="00C50871">
        <w:rPr>
          <w:rtl/>
        </w:rPr>
        <w:t>3-الخدمات الخاصة للمعاقين وكبار السن والأطفال.</w:t>
      </w:r>
    </w:p>
    <w:p w14:paraId="2180D2CA" w14:textId="77777777" w:rsidR="00B10437" w:rsidRPr="00C50871" w:rsidRDefault="00B10437" w:rsidP="00B10437">
      <w:pPr>
        <w:spacing w:line="240" w:lineRule="auto"/>
        <w:rPr>
          <w:rtl/>
        </w:rPr>
      </w:pPr>
      <w:r w:rsidRPr="00C50871">
        <w:rPr>
          <w:rtl/>
        </w:rPr>
        <w:t>4-السلوكيات الممنوعة.</w:t>
      </w:r>
    </w:p>
    <w:p w14:paraId="662362C7" w14:textId="77777777" w:rsidR="00B10437" w:rsidRPr="00C50871" w:rsidRDefault="00B10437" w:rsidP="00B10437">
      <w:pPr>
        <w:spacing w:line="240" w:lineRule="auto"/>
        <w:rPr>
          <w:rtl/>
        </w:rPr>
      </w:pPr>
      <w:r w:rsidRPr="00C50871">
        <w:rPr>
          <w:rtl/>
        </w:rPr>
        <w:t>5-آخر المستجدات والوضع في الساحات، درجة التزاحم، السير والمرور وحالة الجو.</w:t>
      </w:r>
    </w:p>
    <w:p w14:paraId="76914C7F" w14:textId="77777777" w:rsidR="00B10437" w:rsidRPr="0048795A" w:rsidRDefault="00B10437" w:rsidP="00B10437">
      <w:pPr>
        <w:spacing w:before="120"/>
        <w:rPr>
          <w:b/>
          <w:bCs/>
          <w:u w:val="single"/>
          <w:rtl/>
        </w:rPr>
      </w:pPr>
      <w:bookmarkStart w:id="6" w:name="_Toc92893466"/>
      <w:r w:rsidRPr="00F1682C">
        <w:rPr>
          <w:b/>
          <w:bCs/>
          <w:u w:val="single"/>
        </w:rPr>
        <w:t xml:space="preserve"> </w:t>
      </w:r>
      <w:r w:rsidRPr="00F1682C">
        <w:rPr>
          <w:b/>
          <w:bCs/>
          <w:u w:val="single"/>
          <w:rtl/>
        </w:rPr>
        <w:t xml:space="preserve"> </w:t>
      </w:r>
      <w:r w:rsidRPr="0048795A">
        <w:rPr>
          <w:b/>
          <w:bCs/>
          <w:u w:val="single"/>
          <w:rtl/>
        </w:rPr>
        <w:t xml:space="preserve">تجارب </w:t>
      </w:r>
      <w:r w:rsidRPr="00EE10CF">
        <w:rPr>
          <w:b/>
          <w:bCs/>
          <w:u w:val="single"/>
          <w:rtl/>
        </w:rPr>
        <w:t>إرشادية</w:t>
      </w:r>
      <w:bookmarkEnd w:id="6"/>
      <w:r w:rsidRPr="00EE10CF">
        <w:rPr>
          <w:rFonts w:hint="cs"/>
          <w:b/>
          <w:bCs/>
          <w:u w:val="single"/>
          <w:rtl/>
        </w:rPr>
        <w:t>:</w:t>
      </w:r>
    </w:p>
    <w:p w14:paraId="3F30AD08" w14:textId="77777777" w:rsidR="00B10437" w:rsidRPr="0048795A" w:rsidRDefault="00B10437" w:rsidP="00B10437">
      <w:pPr>
        <w:rPr>
          <w:rtl/>
        </w:rPr>
      </w:pPr>
      <w:r w:rsidRPr="0048795A">
        <w:rPr>
          <w:rtl/>
        </w:rPr>
        <w:t xml:space="preserve">هناك العديد من البرامج الإعلامية والإرشادية التي قامت بها الجهات لتوعية الزوار بوجه عام وبالإرشاد بشوارع مشعر منى بوجه خاص قبل وأثناء الحج.  فبرامج بعض الجهات </w:t>
      </w:r>
      <w:r w:rsidRPr="00EE10CF">
        <w:rPr>
          <w:rtl/>
        </w:rPr>
        <w:t>التوع</w:t>
      </w:r>
      <w:r w:rsidRPr="00EE10CF">
        <w:rPr>
          <w:rFonts w:hint="cs"/>
          <w:rtl/>
        </w:rPr>
        <w:t>و</w:t>
      </w:r>
      <w:r w:rsidRPr="00EE10CF">
        <w:rPr>
          <w:rtl/>
        </w:rPr>
        <w:t>ية</w:t>
      </w:r>
      <w:r w:rsidRPr="0048795A">
        <w:rPr>
          <w:rtl/>
        </w:rPr>
        <w:t xml:space="preserve"> للحجاج قبل الزيارة اشتملت على ما يلي:</w:t>
      </w:r>
    </w:p>
    <w:p w14:paraId="496AE05A" w14:textId="77777777" w:rsidR="00B10437" w:rsidRDefault="00B10437" w:rsidP="00B10437">
      <w:pPr>
        <w:spacing w:line="240" w:lineRule="auto"/>
        <w:rPr>
          <w:rtl/>
        </w:rPr>
      </w:pPr>
      <w:r>
        <w:rPr>
          <w:rFonts w:hint="cs"/>
          <w:rtl/>
        </w:rPr>
        <w:t xml:space="preserve">1- </w:t>
      </w:r>
      <w:r w:rsidRPr="0048795A">
        <w:rPr>
          <w:rtl/>
        </w:rPr>
        <w:t xml:space="preserve">طباعة العديد من الكتيبات والمطبوعات واللوحات التي تحمل عبارات وصور توعوية عن الإرشاد للتزاحم حول ساحات وأروقة المسجد النبوي بلغات مختلفة وتوزيعها وعرضها على منافذ دخول الزوار وصالات القدوم ووسائل نقلهم </w:t>
      </w:r>
      <w:r>
        <w:rPr>
          <w:rtl/>
        </w:rPr>
        <w:t>إلى المسجد النبوي</w:t>
      </w:r>
      <w:r>
        <w:rPr>
          <w:rFonts w:hint="cs"/>
          <w:rtl/>
        </w:rPr>
        <w:t xml:space="preserve"> </w:t>
      </w:r>
      <w:r w:rsidRPr="0048795A">
        <w:rPr>
          <w:rtl/>
        </w:rPr>
        <w:t>بالتعاون مع وزارة الحج</w:t>
      </w:r>
    </w:p>
    <w:p w14:paraId="242DAB5F" w14:textId="77777777" w:rsidR="00B10437" w:rsidRPr="0048795A" w:rsidRDefault="00B10437" w:rsidP="00B10437">
      <w:pPr>
        <w:spacing w:line="240" w:lineRule="auto"/>
        <w:rPr>
          <w:rtl/>
        </w:rPr>
      </w:pPr>
      <w:r>
        <w:rPr>
          <w:rFonts w:hint="cs"/>
          <w:rtl/>
        </w:rPr>
        <w:t xml:space="preserve">2- </w:t>
      </w:r>
      <w:r w:rsidRPr="0048795A">
        <w:rPr>
          <w:rtl/>
        </w:rPr>
        <w:t>التنسيق مع مؤسسات الطوافة لبث برامج توعويه تلفزيونية وإذاعية عبر الإ</w:t>
      </w:r>
      <w:r>
        <w:rPr>
          <w:rtl/>
        </w:rPr>
        <w:t>ذاعات الداخلية في كل مؤسسة بلغة</w:t>
      </w:r>
      <w:r>
        <w:rPr>
          <w:rFonts w:hint="cs"/>
          <w:rtl/>
        </w:rPr>
        <w:t xml:space="preserve"> </w:t>
      </w:r>
      <w:r w:rsidRPr="0048795A">
        <w:rPr>
          <w:rtl/>
        </w:rPr>
        <w:t>حجاجها0</w:t>
      </w:r>
    </w:p>
    <w:p w14:paraId="07142AB7" w14:textId="77777777" w:rsidR="00B10437" w:rsidRPr="00EE10CF" w:rsidRDefault="00B10437" w:rsidP="00B10437">
      <w:pPr>
        <w:spacing w:before="120"/>
        <w:rPr>
          <w:b/>
          <w:bCs/>
          <w:u w:val="single"/>
          <w:rtl/>
        </w:rPr>
      </w:pPr>
      <w:bookmarkStart w:id="7" w:name="_Toc92893468"/>
      <w:r w:rsidRPr="00EE10CF">
        <w:rPr>
          <w:b/>
          <w:bCs/>
          <w:u w:val="single"/>
          <w:rtl/>
        </w:rPr>
        <w:t> تصميم الرسائل</w:t>
      </w:r>
      <w:bookmarkEnd w:id="7"/>
      <w:r w:rsidRPr="00EE10CF">
        <w:rPr>
          <w:rFonts w:hint="cs"/>
          <w:b/>
          <w:bCs/>
          <w:u w:val="single"/>
          <w:rtl/>
        </w:rPr>
        <w:t>:</w:t>
      </w:r>
    </w:p>
    <w:p w14:paraId="2BB761BC" w14:textId="77777777" w:rsidR="00B10437" w:rsidRPr="00C50871" w:rsidRDefault="00B10437" w:rsidP="00B10437">
      <w:pPr>
        <w:rPr>
          <w:rtl/>
        </w:rPr>
      </w:pPr>
      <w:r w:rsidRPr="00C50871">
        <w:rPr>
          <w:rtl/>
        </w:rPr>
        <w:t xml:space="preserve">القواعد الأساسية في تصميم الرسائل المتغيرة للشاشات </w:t>
      </w:r>
      <w:r>
        <w:rPr>
          <w:rtl/>
        </w:rPr>
        <w:t>الإلكترونية</w:t>
      </w:r>
      <w:r w:rsidRPr="00C50871">
        <w:rPr>
          <w:rtl/>
        </w:rPr>
        <w:t xml:space="preserve"> تتضمن تحديد ما يلي:</w:t>
      </w:r>
    </w:p>
    <w:p w14:paraId="352D2611" w14:textId="77777777" w:rsidR="00B10437" w:rsidRPr="00C50871" w:rsidRDefault="00B10437" w:rsidP="00B10437">
      <w:pPr>
        <w:spacing w:line="240" w:lineRule="auto"/>
        <w:rPr>
          <w:rtl/>
        </w:rPr>
      </w:pPr>
      <w:r w:rsidRPr="00C50871">
        <w:rPr>
          <w:rtl/>
        </w:rPr>
        <w:t>1-محتويات (هدف) الرسالة والتي تتضمن المعلومات المطلوب تمريرها والتوجيهات المطلوب تنفيذها.</w:t>
      </w:r>
    </w:p>
    <w:p w14:paraId="201A1991" w14:textId="77777777" w:rsidR="00B10437" w:rsidRPr="00C50871" w:rsidRDefault="00B10437" w:rsidP="00B10437">
      <w:pPr>
        <w:spacing w:line="240" w:lineRule="auto"/>
        <w:rPr>
          <w:rtl/>
        </w:rPr>
      </w:pPr>
      <w:r w:rsidRPr="00C50871">
        <w:rPr>
          <w:rtl/>
        </w:rPr>
        <w:t xml:space="preserve">2-طول الرسالة </w:t>
      </w:r>
      <w:r w:rsidRPr="00AA18ED">
        <w:rPr>
          <w:rtl/>
        </w:rPr>
        <w:t xml:space="preserve">ويشار </w:t>
      </w:r>
      <w:r w:rsidRPr="00AA18ED">
        <w:rPr>
          <w:rFonts w:hint="cs"/>
          <w:rtl/>
        </w:rPr>
        <w:t xml:space="preserve"> </w:t>
      </w:r>
      <w:r w:rsidRPr="00AA18ED">
        <w:rPr>
          <w:rtl/>
        </w:rPr>
        <w:t>لها</w:t>
      </w:r>
      <w:r w:rsidRPr="00C50871">
        <w:rPr>
          <w:rtl/>
        </w:rPr>
        <w:t xml:space="preserve"> بعدد الكلمات أو الحروف والمساحة المشغولة في اللوحة.</w:t>
      </w:r>
    </w:p>
    <w:p w14:paraId="24539CC7" w14:textId="77777777" w:rsidR="00B10437" w:rsidRPr="00C50871" w:rsidRDefault="00B10437" w:rsidP="00B10437">
      <w:pPr>
        <w:spacing w:line="240" w:lineRule="auto"/>
        <w:rPr>
          <w:rtl/>
        </w:rPr>
      </w:pPr>
      <w:r w:rsidRPr="00C50871">
        <w:rPr>
          <w:rtl/>
        </w:rPr>
        <w:t xml:space="preserve">3-حجم الرسالة وترمز </w:t>
      </w:r>
      <w:r>
        <w:rPr>
          <w:rtl/>
        </w:rPr>
        <w:t>إلى</w:t>
      </w:r>
      <w:r w:rsidRPr="00C50871">
        <w:rPr>
          <w:rtl/>
        </w:rPr>
        <w:t xml:space="preserve"> كمية المعلومات الموجودة في الرسالة كلها، وتقاس بعدد وحدات المعلومات المعروضة في الرسالة. وينصح بأن لا تزيد عن خمس أو ست وحدات.</w:t>
      </w:r>
    </w:p>
    <w:p w14:paraId="36B2549C" w14:textId="77777777" w:rsidR="00B10437" w:rsidRDefault="00B10437" w:rsidP="00B10437">
      <w:pPr>
        <w:spacing w:line="240" w:lineRule="auto"/>
        <w:rPr>
          <w:rtl/>
        </w:rPr>
      </w:pPr>
      <w:r w:rsidRPr="00C50871">
        <w:rPr>
          <w:rtl/>
        </w:rPr>
        <w:t xml:space="preserve">4-بناء وتصميم الرسالة وتشير </w:t>
      </w:r>
      <w:r>
        <w:rPr>
          <w:rtl/>
        </w:rPr>
        <w:t>إلى</w:t>
      </w:r>
      <w:r w:rsidRPr="00C50871">
        <w:rPr>
          <w:rtl/>
        </w:rPr>
        <w:t xml:space="preserve"> تنظيم وربط وترتيب وحدات المعلومات.</w:t>
      </w:r>
    </w:p>
    <w:p w14:paraId="7264C819" w14:textId="77777777" w:rsidR="00B10437" w:rsidRPr="00C50871" w:rsidRDefault="00B10437" w:rsidP="00B10437">
      <w:pPr>
        <w:spacing w:line="240" w:lineRule="auto"/>
        <w:rPr>
          <w:rtl/>
        </w:rPr>
      </w:pPr>
    </w:p>
    <w:p w14:paraId="1F5D68B6" w14:textId="77777777" w:rsidR="00B10437" w:rsidRPr="00C50871" w:rsidRDefault="00B10437" w:rsidP="00B10437">
      <w:pPr>
        <w:rPr>
          <w:b/>
          <w:bCs/>
          <w:u w:val="single"/>
          <w:rtl/>
        </w:rPr>
      </w:pPr>
      <w:r w:rsidRPr="00C50871">
        <w:rPr>
          <w:b/>
          <w:bCs/>
          <w:u w:val="single"/>
          <w:rtl/>
        </w:rPr>
        <w:lastRenderedPageBreak/>
        <w:t>وللحد من طول الرسالة يتبع الخطوات التالية:</w:t>
      </w:r>
    </w:p>
    <w:p w14:paraId="5D86CAE2"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حذف الكلمات أو الجمل غير المهمة</w:t>
      </w:r>
      <w:r w:rsidRPr="00F63134">
        <w:rPr>
          <w:rtl/>
        </w:rPr>
        <w:t>.</w:t>
      </w:r>
    </w:p>
    <w:p w14:paraId="172225DB"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حذف وتقليص المعلومات الإضافية</w:t>
      </w:r>
      <w:r w:rsidRPr="00F63134">
        <w:rPr>
          <w:rtl/>
        </w:rPr>
        <w:t>.</w:t>
      </w:r>
    </w:p>
    <w:p w14:paraId="14130FAA"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دمج وحدات الرسائل المتشابهة أو المتداخلة</w:t>
      </w:r>
      <w:r w:rsidRPr="00F63134">
        <w:rPr>
          <w:rtl/>
        </w:rPr>
        <w:t>.</w:t>
      </w:r>
    </w:p>
    <w:p w14:paraId="3A4C9CB6"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 xml:space="preserve">تصنيف المعلومات </w:t>
      </w:r>
      <w:r>
        <w:rPr>
          <w:rtl/>
        </w:rPr>
        <w:t>إلى</w:t>
      </w:r>
      <w:r w:rsidRPr="00C50871">
        <w:rPr>
          <w:rtl/>
        </w:rPr>
        <w:t xml:space="preserve"> أساسية وثانوية وعرضها في ألوان مختلفة</w:t>
      </w:r>
      <w:r w:rsidRPr="00F63134">
        <w:rPr>
          <w:rFonts w:hint="cs"/>
          <w:vertAlign w:val="superscript"/>
          <w:rtl/>
        </w:rPr>
        <w:t>9</w:t>
      </w:r>
      <w:r w:rsidRPr="00F63134">
        <w:rPr>
          <w:rFonts w:hint="cs"/>
          <w:rtl/>
        </w:rPr>
        <w:t>.</w:t>
      </w:r>
    </w:p>
    <w:p w14:paraId="2824D58C" w14:textId="77777777" w:rsidR="00B10437" w:rsidRPr="00C50871" w:rsidRDefault="00B10437" w:rsidP="00B10437">
      <w:pPr>
        <w:spacing w:before="120"/>
        <w:rPr>
          <w:b/>
          <w:bCs/>
          <w:u w:val="single"/>
          <w:rtl/>
        </w:rPr>
      </w:pPr>
      <w:r w:rsidRPr="00C50871">
        <w:rPr>
          <w:b/>
          <w:bCs/>
          <w:u w:val="single"/>
          <w:rtl/>
        </w:rPr>
        <w:t>القواعد العامة في اختيار الألوان المناسبة لنظام الإرشاد بالألوان هي:</w:t>
      </w:r>
    </w:p>
    <w:p w14:paraId="28213720"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 xml:space="preserve">اختيار الألوان المعروف أسمائها </w:t>
      </w:r>
      <w:r w:rsidRPr="00AA18ED">
        <w:rPr>
          <w:rtl/>
        </w:rPr>
        <w:t xml:space="preserve">كالأحمر, </w:t>
      </w:r>
      <w:r w:rsidRPr="00AA18ED">
        <w:rPr>
          <w:rFonts w:hint="cs"/>
          <w:rtl/>
        </w:rPr>
        <w:t>والأ</w:t>
      </w:r>
      <w:r w:rsidRPr="00AA18ED">
        <w:rPr>
          <w:rtl/>
        </w:rPr>
        <w:t xml:space="preserve">زرق, </w:t>
      </w:r>
      <w:r w:rsidRPr="00AA18ED">
        <w:rPr>
          <w:rFonts w:hint="cs"/>
          <w:rtl/>
        </w:rPr>
        <w:t>والأ</w:t>
      </w:r>
      <w:r w:rsidRPr="00AA18ED">
        <w:rPr>
          <w:rtl/>
        </w:rPr>
        <w:t xml:space="preserve">خضر, </w:t>
      </w:r>
      <w:r w:rsidRPr="00AA18ED">
        <w:rPr>
          <w:rFonts w:hint="cs"/>
          <w:rtl/>
        </w:rPr>
        <w:t>وال</w:t>
      </w:r>
      <w:r w:rsidRPr="00AA18ED">
        <w:rPr>
          <w:rtl/>
        </w:rPr>
        <w:t xml:space="preserve">برتقالي, </w:t>
      </w:r>
      <w:r w:rsidRPr="00AA18ED">
        <w:rPr>
          <w:rFonts w:hint="cs"/>
          <w:rtl/>
        </w:rPr>
        <w:t>وال</w:t>
      </w:r>
      <w:r w:rsidRPr="00AA18ED">
        <w:rPr>
          <w:rtl/>
        </w:rPr>
        <w:t xml:space="preserve">بنفسجي, </w:t>
      </w:r>
      <w:r w:rsidRPr="00AA18ED">
        <w:rPr>
          <w:rFonts w:hint="cs"/>
          <w:rtl/>
        </w:rPr>
        <w:t>وال</w:t>
      </w:r>
      <w:r w:rsidRPr="00AA18ED">
        <w:rPr>
          <w:rtl/>
        </w:rPr>
        <w:t xml:space="preserve">بني, </w:t>
      </w:r>
      <w:r w:rsidRPr="00AA18ED">
        <w:rPr>
          <w:rFonts w:hint="cs"/>
          <w:rtl/>
        </w:rPr>
        <w:t>وال</w:t>
      </w:r>
      <w:r w:rsidRPr="00AA18ED">
        <w:rPr>
          <w:rtl/>
        </w:rPr>
        <w:t>رمادي.</w:t>
      </w:r>
    </w:p>
    <w:p w14:paraId="1D4C833F"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تجنب الألوان المشهورة عند مصابي عمى الألوان إن أمكن ذلك</w:t>
      </w:r>
      <w:r w:rsidRPr="00F63134">
        <w:rPr>
          <w:rtl/>
        </w:rPr>
        <w:t>.</w:t>
      </w:r>
    </w:p>
    <w:p w14:paraId="1B53B958" w14:textId="77777777" w:rsidR="00B10437" w:rsidRPr="00AA18ED" w:rsidRDefault="00B10437" w:rsidP="00C15B49">
      <w:pPr>
        <w:numPr>
          <w:ilvl w:val="0"/>
          <w:numId w:val="10"/>
        </w:numPr>
        <w:shd w:val="clear" w:color="auto" w:fill="FFFFFF"/>
        <w:tabs>
          <w:tab w:val="right" w:pos="253"/>
        </w:tabs>
        <w:spacing w:line="240" w:lineRule="auto"/>
        <w:ind w:left="113" w:firstLine="0"/>
        <w:rPr>
          <w:rtl/>
        </w:rPr>
      </w:pPr>
      <w:r w:rsidRPr="00C50871">
        <w:rPr>
          <w:rtl/>
        </w:rPr>
        <w:t>إذا كان</w:t>
      </w:r>
      <w:r>
        <w:rPr>
          <w:rtl/>
        </w:rPr>
        <w:t>ت الأرضية سوداء ف</w:t>
      </w:r>
      <w:r>
        <w:rPr>
          <w:rFonts w:hint="cs"/>
          <w:rtl/>
        </w:rPr>
        <w:t>ي</w:t>
      </w:r>
      <w:r>
        <w:rPr>
          <w:rtl/>
        </w:rPr>
        <w:t>ستخدم الصورة</w:t>
      </w:r>
      <w:r>
        <w:rPr>
          <w:rFonts w:hint="cs"/>
          <w:rtl/>
        </w:rPr>
        <w:t xml:space="preserve">، </w:t>
      </w:r>
      <w:r w:rsidRPr="00C50871">
        <w:rPr>
          <w:rtl/>
        </w:rPr>
        <w:t>الرمز</w:t>
      </w:r>
      <w:r>
        <w:rPr>
          <w:rFonts w:hint="cs"/>
          <w:rtl/>
        </w:rPr>
        <w:t xml:space="preserve">، </w:t>
      </w:r>
      <w:r w:rsidRPr="00C50871">
        <w:rPr>
          <w:rtl/>
        </w:rPr>
        <w:t xml:space="preserve">أو الحرف </w:t>
      </w:r>
      <w:r w:rsidRPr="00AA18ED">
        <w:rPr>
          <w:rtl/>
        </w:rPr>
        <w:t xml:space="preserve">الأبيض أو الأحمر </w:t>
      </w:r>
      <w:r>
        <w:rPr>
          <w:rFonts w:hint="cs"/>
          <w:rtl/>
        </w:rPr>
        <w:t>، ال</w:t>
      </w:r>
      <w:r w:rsidRPr="00AA18ED">
        <w:rPr>
          <w:rtl/>
        </w:rPr>
        <w:t>بنفسجي</w:t>
      </w:r>
      <w:r>
        <w:rPr>
          <w:rFonts w:hint="cs"/>
          <w:rtl/>
        </w:rPr>
        <w:t>،</w:t>
      </w:r>
      <w:r w:rsidRPr="00AA18ED">
        <w:rPr>
          <w:rtl/>
        </w:rPr>
        <w:t xml:space="preserve"> </w:t>
      </w:r>
      <w:r>
        <w:rPr>
          <w:rFonts w:hint="cs"/>
          <w:rtl/>
        </w:rPr>
        <w:t>ال</w:t>
      </w:r>
      <w:r w:rsidRPr="00AA18ED">
        <w:rPr>
          <w:rFonts w:hint="cs"/>
          <w:rtl/>
        </w:rPr>
        <w:t>أ</w:t>
      </w:r>
      <w:r>
        <w:rPr>
          <w:rtl/>
        </w:rPr>
        <w:t>زرق</w:t>
      </w:r>
      <w:r>
        <w:rPr>
          <w:rFonts w:hint="cs"/>
          <w:rtl/>
        </w:rPr>
        <w:t>، ال</w:t>
      </w:r>
      <w:r w:rsidRPr="00AA18ED">
        <w:rPr>
          <w:rtl/>
        </w:rPr>
        <w:t>غامق</w:t>
      </w:r>
      <w:r>
        <w:rPr>
          <w:rFonts w:hint="cs"/>
          <w:rtl/>
        </w:rPr>
        <w:t>،</w:t>
      </w:r>
      <w:r w:rsidRPr="00AA18ED">
        <w:rPr>
          <w:rtl/>
        </w:rPr>
        <w:t xml:space="preserve"> </w:t>
      </w:r>
      <w:r>
        <w:rPr>
          <w:rFonts w:hint="cs"/>
          <w:rtl/>
        </w:rPr>
        <w:t>ال</w:t>
      </w:r>
      <w:r>
        <w:rPr>
          <w:rtl/>
        </w:rPr>
        <w:t>رمادي</w:t>
      </w:r>
      <w:r>
        <w:rPr>
          <w:rFonts w:hint="cs"/>
          <w:rtl/>
        </w:rPr>
        <w:t>،ال</w:t>
      </w:r>
      <w:r w:rsidRPr="00AA18ED">
        <w:rPr>
          <w:rtl/>
        </w:rPr>
        <w:t>غامق</w:t>
      </w:r>
      <w:r>
        <w:rPr>
          <w:rFonts w:hint="cs"/>
          <w:rtl/>
        </w:rPr>
        <w:t>،</w:t>
      </w:r>
      <w:r w:rsidRPr="00AA18ED">
        <w:rPr>
          <w:rtl/>
        </w:rPr>
        <w:t xml:space="preserve"> </w:t>
      </w:r>
      <w:r>
        <w:rPr>
          <w:rFonts w:hint="cs"/>
          <w:rtl/>
        </w:rPr>
        <w:t>ال</w:t>
      </w:r>
      <w:r w:rsidRPr="00AA18ED">
        <w:rPr>
          <w:rFonts w:hint="cs"/>
          <w:rtl/>
        </w:rPr>
        <w:t>أ</w:t>
      </w:r>
      <w:r w:rsidRPr="00AA18ED">
        <w:rPr>
          <w:rtl/>
        </w:rPr>
        <w:t>خضر</w:t>
      </w:r>
      <w:r>
        <w:rPr>
          <w:rFonts w:hint="cs"/>
          <w:rtl/>
        </w:rPr>
        <w:t xml:space="preserve"> أو </w:t>
      </w:r>
      <w:r w:rsidRPr="00AA18ED">
        <w:rPr>
          <w:rtl/>
        </w:rPr>
        <w:t>بني.</w:t>
      </w:r>
    </w:p>
    <w:p w14:paraId="75FA13F2"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استخدم صور, رموز, أو حروف سوداء إذا كانت الأرضية بيضاء أو صفراء برتقالي رمادي غامق أو بيج</w:t>
      </w:r>
      <w:r w:rsidRPr="00F63134">
        <w:rPr>
          <w:rtl/>
        </w:rPr>
        <w:t>.</w:t>
      </w:r>
    </w:p>
    <w:p w14:paraId="15DC26D9"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استخدم الألوان الممزوجة التالية كمجموعات</w:t>
      </w:r>
      <w:r w:rsidRPr="00AA18ED">
        <w:rPr>
          <w:rtl/>
        </w:rPr>
        <w:t xml:space="preserve">: ( </w:t>
      </w:r>
      <w:r w:rsidRPr="00AA18ED">
        <w:rPr>
          <w:rFonts w:hint="cs"/>
          <w:rtl/>
        </w:rPr>
        <w:t>أ</w:t>
      </w:r>
      <w:r w:rsidRPr="00AA18ED">
        <w:rPr>
          <w:rtl/>
        </w:rPr>
        <w:t xml:space="preserve">حمر، </w:t>
      </w:r>
      <w:r w:rsidRPr="00AA18ED">
        <w:rPr>
          <w:rFonts w:hint="cs"/>
          <w:rtl/>
        </w:rPr>
        <w:t>أ</w:t>
      </w:r>
      <w:r w:rsidRPr="00AA18ED">
        <w:rPr>
          <w:rtl/>
        </w:rPr>
        <w:t xml:space="preserve">زرق، </w:t>
      </w:r>
      <w:r w:rsidRPr="00AA18ED">
        <w:rPr>
          <w:rFonts w:hint="cs"/>
          <w:rtl/>
        </w:rPr>
        <w:t>أ</w:t>
      </w:r>
      <w:r w:rsidRPr="00AA18ED">
        <w:rPr>
          <w:rtl/>
        </w:rPr>
        <w:t xml:space="preserve">صفر), (برتقالي، </w:t>
      </w:r>
      <w:r w:rsidRPr="00AA18ED">
        <w:rPr>
          <w:rFonts w:hint="cs"/>
          <w:rtl/>
        </w:rPr>
        <w:t>أ</w:t>
      </w:r>
      <w:r w:rsidRPr="00AA18ED">
        <w:rPr>
          <w:rtl/>
        </w:rPr>
        <w:t xml:space="preserve">خضر، بنفسجي) و ( أسود، </w:t>
      </w:r>
      <w:r w:rsidRPr="00AA18ED">
        <w:rPr>
          <w:rFonts w:hint="cs"/>
          <w:rtl/>
        </w:rPr>
        <w:t>أ</w:t>
      </w:r>
      <w:r w:rsidRPr="00AA18ED">
        <w:rPr>
          <w:rtl/>
        </w:rPr>
        <w:t>بيض، رمادي).</w:t>
      </w:r>
    </w:p>
    <w:p w14:paraId="39CB1718" w14:textId="77777777" w:rsidR="00B10437" w:rsidRPr="008D1791" w:rsidRDefault="00B10437" w:rsidP="00B10437">
      <w:pPr>
        <w:spacing w:before="120"/>
        <w:rPr>
          <w:b/>
          <w:bCs/>
          <w:u w:val="single"/>
          <w:rtl/>
        </w:rPr>
      </w:pPr>
      <w:bookmarkStart w:id="8" w:name="_Toc92893469"/>
      <w:r w:rsidRPr="00F63134">
        <w:rPr>
          <w:b/>
          <w:bCs/>
          <w:u w:val="single"/>
          <w:rtl/>
        </w:rPr>
        <w:t>تصميم وسائل العرض</w:t>
      </w:r>
      <w:bookmarkEnd w:id="8"/>
      <w:r w:rsidRPr="00AA18ED">
        <w:rPr>
          <w:rFonts w:hint="cs"/>
          <w:b/>
          <w:bCs/>
          <w:u w:val="single"/>
          <w:rtl/>
        </w:rPr>
        <w:t>:</w:t>
      </w:r>
    </w:p>
    <w:p w14:paraId="3F41B967" w14:textId="77777777" w:rsidR="00B10437" w:rsidRPr="00F63134" w:rsidRDefault="00B10437" w:rsidP="00B10437">
      <w:pPr>
        <w:rPr>
          <w:rtl/>
        </w:rPr>
      </w:pPr>
      <w:r w:rsidRPr="00F63134">
        <w:rPr>
          <w:rtl/>
        </w:rPr>
        <w:t xml:space="preserve">وسيلة عرض المعلومات كاللوحات </w:t>
      </w:r>
      <w:r>
        <w:rPr>
          <w:rtl/>
        </w:rPr>
        <w:t>الإلكترونية</w:t>
      </w:r>
      <w:r w:rsidRPr="00F63134">
        <w:rPr>
          <w:rtl/>
        </w:rPr>
        <w:t>، ثابتة أو متحركة، دائمة أو مؤقتة. أو رسائل صوتية بالميكرفونات أو مباشرة هي العنصر الأخير لإيجاد نظام إرشادي مناسب.  اختيار طبيعية العرض المناسبة يعتمد على موقع وطبيعة التجمعات البشرية</w:t>
      </w:r>
      <w:r w:rsidRPr="00F63134">
        <w:rPr>
          <w:rFonts w:hint="cs"/>
          <w:vertAlign w:val="superscript"/>
          <w:rtl/>
        </w:rPr>
        <w:t>10</w:t>
      </w:r>
      <w:r w:rsidRPr="00F63134">
        <w:rPr>
          <w:rFonts w:hint="cs"/>
          <w:rtl/>
        </w:rPr>
        <w:t>.</w:t>
      </w:r>
    </w:p>
    <w:p w14:paraId="57727B69" w14:textId="77777777" w:rsidR="00B10437" w:rsidRPr="00F63134" w:rsidRDefault="00B10437" w:rsidP="00B10437">
      <w:pPr>
        <w:rPr>
          <w:rtl/>
        </w:rPr>
      </w:pPr>
      <w:r w:rsidRPr="00F63134">
        <w:rPr>
          <w:rtl/>
        </w:rPr>
        <w:t>أولا، موقع ووضع اللوحة الإرشادية يتم تحديدها بناء على الأهداف المرجوة من الرسائل.  فإشارات التوجيه توضع في الطرق، التقاطعات أو الأماكن الأخرى المهمة لمساعدة وإرشاد الم</w:t>
      </w:r>
      <w:r>
        <w:rPr>
          <w:rtl/>
        </w:rPr>
        <w:t>شاة للاستمرار في الاتجاه الصحيح</w:t>
      </w:r>
      <w:r>
        <w:rPr>
          <w:rFonts w:hint="cs"/>
          <w:rtl/>
        </w:rPr>
        <w:t xml:space="preserve">، </w:t>
      </w:r>
      <w:r w:rsidRPr="00F63134">
        <w:rPr>
          <w:rtl/>
        </w:rPr>
        <w:t xml:space="preserve">بينما إشارات المواقع توضع عند الحاجة بالقرب من الموقع. الإرشادات التنظيمية توضع في </w:t>
      </w:r>
      <w:r>
        <w:rPr>
          <w:rFonts w:hint="cs"/>
          <w:rtl/>
        </w:rPr>
        <w:t>ا</w:t>
      </w:r>
      <w:r w:rsidRPr="00F63134">
        <w:rPr>
          <w:rtl/>
        </w:rPr>
        <w:t>ل</w:t>
      </w:r>
      <w:r>
        <w:rPr>
          <w:rFonts w:hint="cs"/>
          <w:rtl/>
        </w:rPr>
        <w:t>أ</w:t>
      </w:r>
      <w:r w:rsidRPr="00F63134">
        <w:rPr>
          <w:rtl/>
        </w:rPr>
        <w:t>ماكن التي تحتاج فيها لإخبار المشاة بالتعليمات فمثلا في المخيمات وعند بداية ساحات وأروقة المشاة من جهة منى يمكن إشعار الزوار بخطورة حمل العفش.</w:t>
      </w:r>
    </w:p>
    <w:p w14:paraId="5DF54090" w14:textId="77777777" w:rsidR="00B10437" w:rsidRPr="00F63134" w:rsidRDefault="00B10437" w:rsidP="00B10437">
      <w:pPr>
        <w:rPr>
          <w:rtl/>
        </w:rPr>
      </w:pPr>
      <w:r w:rsidRPr="00F63134">
        <w:rPr>
          <w:rtl/>
        </w:rPr>
        <w:t>تزداد أهمية تحديد موقع اللوحات الإرشادية في مناطق التجمعات البشرية ذات الكثافة العالية.  فالإشارات الغير مناسبة في الأماكن التي يوجد فيها تزاحم قد تسبب مشكلة بحد ذاتها. فموقع الإشارات قد يؤثر على انسيابية حركة الزوار. كما أن فعالية المخارج ومخارج الطوارئ تقل عند استخدام الإشارات الغير مناسبة أو غير المرئية</w:t>
      </w:r>
      <w:r w:rsidRPr="00F63134">
        <w:rPr>
          <w:rFonts w:hint="cs"/>
          <w:vertAlign w:val="superscript"/>
          <w:rtl/>
        </w:rPr>
        <w:t>11</w:t>
      </w:r>
      <w:r w:rsidRPr="00F63134">
        <w:rPr>
          <w:rFonts w:hint="cs"/>
          <w:rtl/>
        </w:rPr>
        <w:t>.</w:t>
      </w:r>
      <w:r w:rsidRPr="00F63134">
        <w:rPr>
          <w:rtl/>
        </w:rPr>
        <w:t xml:space="preserve"> </w:t>
      </w:r>
    </w:p>
    <w:p w14:paraId="24BAB0DA" w14:textId="77777777" w:rsidR="00B10437" w:rsidRPr="00F63134" w:rsidRDefault="00B10437" w:rsidP="00B10437">
      <w:pPr>
        <w:rPr>
          <w:rtl/>
        </w:rPr>
      </w:pPr>
      <w:r w:rsidRPr="00F63134">
        <w:rPr>
          <w:rtl/>
        </w:rPr>
        <w:t>ثانيا: الإشارات المرئية يجب وضعها بحيث يكون هناك خط مستقيم في الرؤية بدون عوائق تمنع المشاة من الرؤية خلال سيرهم.  وتصمم اللوحات الرأسية بحيث تكون بارتفاع مناسب يؤمن رؤية سهلة للمشاهد لأطول مسافة ممكنة بدون مجهود.</w:t>
      </w:r>
    </w:p>
    <w:p w14:paraId="291F5B30" w14:textId="77777777" w:rsidR="00B10437" w:rsidRPr="00F63134" w:rsidRDefault="00B10437" w:rsidP="00B10437">
      <w:pPr>
        <w:spacing w:before="120"/>
        <w:rPr>
          <w:b/>
          <w:bCs/>
          <w:u w:val="single"/>
          <w:rtl/>
        </w:rPr>
      </w:pPr>
      <w:r w:rsidRPr="00F63134">
        <w:rPr>
          <w:b/>
          <w:bCs/>
          <w:u w:val="single"/>
          <w:rtl/>
        </w:rPr>
        <w:t>ثلاثة عوامل أساسية يجب اعتبارها عند تحديد موقع اللوحة وهي:</w:t>
      </w:r>
    </w:p>
    <w:p w14:paraId="32F9F88F"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متوسط ارتفاع عين المشاهد</w:t>
      </w:r>
      <w:r w:rsidRPr="00F63134">
        <w:rPr>
          <w:rtl/>
        </w:rPr>
        <w:t>.</w:t>
      </w:r>
    </w:p>
    <w:p w14:paraId="3AC161A9"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زاوية الرؤية</w:t>
      </w:r>
      <w:r w:rsidRPr="00F63134">
        <w:rPr>
          <w:rtl/>
        </w:rPr>
        <w:t>.</w:t>
      </w:r>
    </w:p>
    <w:p w14:paraId="27CC76D3" w14:textId="77777777" w:rsidR="00B10437" w:rsidRPr="00C50871" w:rsidRDefault="00B10437" w:rsidP="00C15B49">
      <w:pPr>
        <w:numPr>
          <w:ilvl w:val="0"/>
          <w:numId w:val="10"/>
        </w:numPr>
        <w:shd w:val="clear" w:color="auto" w:fill="FFFFFF"/>
        <w:tabs>
          <w:tab w:val="right" w:pos="253"/>
        </w:tabs>
        <w:spacing w:line="240" w:lineRule="auto"/>
        <w:ind w:left="113" w:firstLine="0"/>
        <w:rPr>
          <w:rtl/>
        </w:rPr>
      </w:pPr>
      <w:r w:rsidRPr="00C50871">
        <w:rPr>
          <w:rtl/>
        </w:rPr>
        <w:t>الارتفاع الصافي بين أسفل اللوحة ومستوى الأرض</w:t>
      </w:r>
      <w:r w:rsidRPr="00F63134">
        <w:rPr>
          <w:rtl/>
        </w:rPr>
        <w:t>.</w:t>
      </w:r>
    </w:p>
    <w:p w14:paraId="69F73BBD" w14:textId="77777777" w:rsidR="00B10437" w:rsidRPr="00C50871" w:rsidRDefault="00B10437" w:rsidP="00B10437">
      <w:pPr>
        <w:rPr>
          <w:b/>
          <w:bCs/>
          <w:rtl/>
        </w:rPr>
      </w:pPr>
      <w:r w:rsidRPr="00C50871">
        <w:rPr>
          <w:b/>
          <w:bCs/>
          <w:rtl/>
        </w:rPr>
        <w:t xml:space="preserve">الدراسات السابقة: </w:t>
      </w:r>
      <w:r w:rsidRPr="00C50871">
        <w:rPr>
          <w:rtl/>
        </w:rPr>
        <w:t xml:space="preserve">تستهدف عملية مراجعة التراث العلمي بشكل أساسي استجلاء المفاهيم النظرية والمنهجية المتعلقة بالمتغيرات محل الدراسة والعلاقات القائمة فيما بينها ، بما يساهم إيجابياً في البناء </w:t>
      </w:r>
      <w:r>
        <w:rPr>
          <w:rtl/>
        </w:rPr>
        <w:t>النظري والتصميم المنهجي للدراسة</w:t>
      </w:r>
      <w:r w:rsidRPr="00C50871">
        <w:rPr>
          <w:rtl/>
        </w:rPr>
        <w:t>، وفي هذا الصدد فهناك عدة دراسات تقترب من موضوع الدراسة الحالية وتمثلت تلك الدراسات فيما يلي:</w:t>
      </w:r>
    </w:p>
    <w:p w14:paraId="4CBBBF9D" w14:textId="77777777" w:rsidR="00B10437" w:rsidRPr="00C50871" w:rsidRDefault="00B10437" w:rsidP="00B10437">
      <w:pPr>
        <w:rPr>
          <w:rtl/>
        </w:rPr>
      </w:pPr>
      <w:r w:rsidRPr="00693CBA">
        <w:rPr>
          <w:b/>
          <w:bCs/>
          <w:rtl/>
        </w:rPr>
        <w:t>هدفت دراسة فريق البحث العلمي(1990)</w:t>
      </w:r>
      <w:r w:rsidRPr="00693CBA">
        <w:rPr>
          <w:rFonts w:hint="cs"/>
          <w:b/>
          <w:bCs/>
          <w:vertAlign w:val="superscript"/>
          <w:rtl/>
        </w:rPr>
        <w:t>12</w:t>
      </w:r>
      <w:r w:rsidRPr="00693CBA">
        <w:rPr>
          <w:vertAlign w:val="superscript"/>
          <w:rtl/>
        </w:rPr>
        <w:t xml:space="preserve"> </w:t>
      </w:r>
      <w:r w:rsidRPr="00693CBA">
        <w:rPr>
          <w:rtl/>
        </w:rPr>
        <w:t>إلى ال</w:t>
      </w:r>
      <w:r w:rsidRPr="00C50871">
        <w:rPr>
          <w:rtl/>
        </w:rPr>
        <w:t xml:space="preserve">تعرف على أكثر الوسائل الإعلامية فعالية في توعية الحجاج، وكذلك التعرف على </w:t>
      </w:r>
      <w:r>
        <w:rPr>
          <w:rtl/>
        </w:rPr>
        <w:t xml:space="preserve">أفضل أماكن وأوقات </w:t>
      </w:r>
      <w:r>
        <w:rPr>
          <w:rFonts w:hint="cs"/>
          <w:rtl/>
        </w:rPr>
        <w:t>إ</w:t>
      </w:r>
      <w:r>
        <w:rPr>
          <w:rtl/>
        </w:rPr>
        <w:t>يصال التوعية</w:t>
      </w:r>
      <w:r w:rsidRPr="00C50871">
        <w:rPr>
          <w:rtl/>
        </w:rPr>
        <w:t>، وأثبتت نتائج الدراسة أن غالبية الحجاج يفضلون قراءة الصحف كوسيلة للإ</w:t>
      </w:r>
      <w:r>
        <w:rPr>
          <w:rFonts w:hint="cs"/>
          <w:rtl/>
        </w:rPr>
        <w:t>ست</w:t>
      </w:r>
      <w:r w:rsidRPr="00C50871">
        <w:rPr>
          <w:rtl/>
        </w:rPr>
        <w:t>فادة من الوقت في البلاد التي قدموا منها، ورغبة في امكانية استخدام هذه الوسيلة كأهم رافد توع</w:t>
      </w:r>
      <w:r>
        <w:rPr>
          <w:rtl/>
        </w:rPr>
        <w:t>وي عن الحج</w:t>
      </w:r>
      <w:r w:rsidRPr="00C50871">
        <w:rPr>
          <w:rtl/>
        </w:rPr>
        <w:t>، وما سيقابله الحجاج أثناء وجودهم في الأراضي  المقدسة، كما أثبتت أن المسجد هو المكان المناسب لد</w:t>
      </w:r>
      <w:r>
        <w:rPr>
          <w:rFonts w:hint="cs"/>
          <w:rtl/>
        </w:rPr>
        <w:t>ى</w:t>
      </w:r>
      <w:r w:rsidRPr="00C50871">
        <w:rPr>
          <w:rtl/>
        </w:rPr>
        <w:t xml:space="preserve"> غالبية الحجاج لتلقي التوعية خلال أيام الحج، يليه في المرتبة الثانية السكن في </w:t>
      </w:r>
      <w:r w:rsidRPr="00C50871">
        <w:rPr>
          <w:rtl/>
        </w:rPr>
        <w:lastRenderedPageBreak/>
        <w:t xml:space="preserve">مكة المكرمة أو المخيم </w:t>
      </w:r>
      <w:r>
        <w:rPr>
          <w:rtl/>
        </w:rPr>
        <w:t>في المشاعر وكذلك مقر بعثة الحج،</w:t>
      </w:r>
      <w:r w:rsidRPr="00C50871">
        <w:rPr>
          <w:rtl/>
        </w:rPr>
        <w:t>كما أظهرت النتائج أن معظم الحجاج لا يحرصون على متابعة وسائل الإعلام السعودية (صحف، مذياع، تلفاز</w:t>
      </w:r>
      <w:r>
        <w:rPr>
          <w:rtl/>
        </w:rPr>
        <w:t>) وذلك خلال تواجدهم في السعودية</w:t>
      </w:r>
      <w:r w:rsidRPr="00C50871">
        <w:rPr>
          <w:rtl/>
        </w:rPr>
        <w:t>، وقد يكون من أحد الأسباب عدم توفير تلك الوسائل الإعلامية لهم</w:t>
      </w:r>
      <w:r>
        <w:rPr>
          <w:rFonts w:hint="cs"/>
          <w:b/>
          <w:bCs/>
          <w:rtl/>
        </w:rPr>
        <w:t>.</w:t>
      </w:r>
      <w:r w:rsidRPr="00C50871">
        <w:rPr>
          <w:b/>
          <w:bCs/>
          <w:rtl/>
        </w:rPr>
        <w:t xml:space="preserve"> </w:t>
      </w:r>
      <w:r w:rsidRPr="00C50871">
        <w:rPr>
          <w:rtl/>
        </w:rPr>
        <w:t>بينما استعرضت</w:t>
      </w:r>
      <w:r>
        <w:rPr>
          <w:b/>
          <w:bCs/>
          <w:rtl/>
        </w:rPr>
        <w:t xml:space="preserve"> دراسة</w:t>
      </w:r>
      <w:r w:rsidRPr="00C50871">
        <w:rPr>
          <w:b/>
          <w:bCs/>
          <w:rtl/>
        </w:rPr>
        <w:t xml:space="preserve"> عبد الله عواض العتيبي و علي سعيد العسيري</w:t>
      </w:r>
      <w:r>
        <w:rPr>
          <w:rFonts w:hint="cs"/>
          <w:b/>
          <w:bCs/>
          <w:rtl/>
        </w:rPr>
        <w:t xml:space="preserve"> </w:t>
      </w:r>
      <w:r w:rsidRPr="00C50871">
        <w:rPr>
          <w:b/>
          <w:bCs/>
          <w:rtl/>
        </w:rPr>
        <w:t>(1993</w:t>
      </w:r>
      <w:r w:rsidRPr="00C50871">
        <w:rPr>
          <w:rtl/>
        </w:rPr>
        <w:t>)</w:t>
      </w:r>
      <w:r>
        <w:rPr>
          <w:rFonts w:hint="cs"/>
          <w:vertAlign w:val="superscript"/>
          <w:rtl/>
        </w:rPr>
        <w:t>13</w:t>
      </w:r>
      <w:r>
        <w:rPr>
          <w:rStyle w:val="EndnoteReference"/>
          <w:rFonts w:hint="cs"/>
          <w:rtl/>
        </w:rPr>
        <w:t xml:space="preserve"> </w:t>
      </w:r>
      <w:r w:rsidRPr="00C50871">
        <w:rPr>
          <w:rtl/>
        </w:rPr>
        <w:t>نظم وقنوات ال</w:t>
      </w:r>
      <w:r>
        <w:rPr>
          <w:rtl/>
        </w:rPr>
        <w:t>اتصال</w:t>
      </w:r>
      <w:r w:rsidRPr="00C50871">
        <w:rPr>
          <w:rtl/>
        </w:rPr>
        <w:t xml:space="preserve"> في ال</w:t>
      </w:r>
      <w:r>
        <w:rPr>
          <w:rtl/>
        </w:rPr>
        <w:t>حج</w:t>
      </w:r>
      <w:r>
        <w:rPr>
          <w:rFonts w:hint="cs"/>
          <w:rtl/>
        </w:rPr>
        <w:t>،</w:t>
      </w:r>
      <w:r>
        <w:rPr>
          <w:rtl/>
        </w:rPr>
        <w:t xml:space="preserve"> وكان من نتـائج هذه الدراسة</w:t>
      </w:r>
      <w:r w:rsidRPr="00C50871">
        <w:rPr>
          <w:rtl/>
        </w:rPr>
        <w:t>: أن نسبة كبيرة من الحجاج (73%) قابلت صعوبات أثناء محاولة الحصول على المعلومات المختلفة المتعلقة با</w:t>
      </w:r>
      <w:r>
        <w:rPr>
          <w:rtl/>
        </w:rPr>
        <w:t>حتياج الحاج أثناء أداء المناسك</w:t>
      </w:r>
      <w:r w:rsidRPr="00C50871">
        <w:rPr>
          <w:rtl/>
        </w:rPr>
        <w:t>،</w:t>
      </w:r>
      <w:r>
        <w:rPr>
          <w:rFonts w:hint="cs"/>
          <w:rtl/>
        </w:rPr>
        <w:t xml:space="preserve"> </w:t>
      </w:r>
      <w:r w:rsidRPr="00C50871">
        <w:rPr>
          <w:rtl/>
        </w:rPr>
        <w:t xml:space="preserve">وكذلك أشارت الدراسة </w:t>
      </w:r>
      <w:r>
        <w:rPr>
          <w:rtl/>
        </w:rPr>
        <w:t>إلى</w:t>
      </w:r>
      <w:r w:rsidRPr="00C50871">
        <w:rPr>
          <w:rtl/>
        </w:rPr>
        <w:t xml:space="preserve"> أكثر مصادر ال</w:t>
      </w:r>
      <w:r>
        <w:rPr>
          <w:rtl/>
        </w:rPr>
        <w:t>معلومـات إفـادة للحجـاج وكانت "</w:t>
      </w:r>
      <w:r w:rsidRPr="00C50871">
        <w:rPr>
          <w:rtl/>
        </w:rPr>
        <w:t>دليل الحـاج</w:t>
      </w:r>
      <w:r>
        <w:rPr>
          <w:rtl/>
        </w:rPr>
        <w:t>" ثم" مرشد الحاج من بلده، ثم "</w:t>
      </w:r>
      <w:r w:rsidRPr="00C50871">
        <w:rPr>
          <w:rtl/>
        </w:rPr>
        <w:t>أحد الحجاج المرافقين</w:t>
      </w:r>
      <w:r>
        <w:rPr>
          <w:rFonts w:hint="cs"/>
          <w:b/>
          <w:bCs/>
          <w:rtl/>
        </w:rPr>
        <w:t>.</w:t>
      </w:r>
      <w:r>
        <w:rPr>
          <w:b/>
          <w:bCs/>
          <w:rtl/>
        </w:rPr>
        <w:t xml:space="preserve"> بينما استعرضت دراسة: أسامة صالح حريري </w:t>
      </w:r>
      <w:r w:rsidRPr="00C50871">
        <w:rPr>
          <w:b/>
          <w:bCs/>
          <w:rtl/>
        </w:rPr>
        <w:t>(1998)</w:t>
      </w:r>
      <w:r>
        <w:rPr>
          <w:rFonts w:hint="cs"/>
          <w:b/>
          <w:bCs/>
          <w:vertAlign w:val="superscript"/>
          <w:rtl/>
        </w:rPr>
        <w:t>14</w:t>
      </w:r>
      <w:r>
        <w:rPr>
          <w:rFonts w:hint="cs"/>
          <w:rtl/>
        </w:rPr>
        <w:t xml:space="preserve"> </w:t>
      </w:r>
      <w:r>
        <w:rPr>
          <w:rtl/>
        </w:rPr>
        <w:t>مصادر معلومات جماهير الحج</w:t>
      </w:r>
      <w:r>
        <w:rPr>
          <w:rFonts w:hint="cs"/>
          <w:rtl/>
        </w:rPr>
        <w:t xml:space="preserve">، </w:t>
      </w:r>
      <w:r>
        <w:rPr>
          <w:rtl/>
        </w:rPr>
        <w:t xml:space="preserve">حيث أثبتت نتائج الدراسة </w:t>
      </w:r>
      <w:r w:rsidRPr="00C50871">
        <w:rPr>
          <w:rtl/>
        </w:rPr>
        <w:t>أن أكثر مصدر للمعلومات لجماهير</w:t>
      </w:r>
      <w:r>
        <w:rPr>
          <w:rtl/>
        </w:rPr>
        <w:t xml:space="preserve"> الحجيج هو المحاضرات في المملكة</w:t>
      </w:r>
      <w:r w:rsidRPr="00C50871">
        <w:rPr>
          <w:rtl/>
        </w:rPr>
        <w:t>، أما في بلادهم فإن ا</w:t>
      </w:r>
      <w:r>
        <w:rPr>
          <w:rtl/>
        </w:rPr>
        <w:t>لشؤون</w:t>
      </w:r>
      <w:r w:rsidRPr="00C50871">
        <w:rPr>
          <w:rtl/>
        </w:rPr>
        <w:t xml:space="preserve"> ال</w:t>
      </w:r>
      <w:r>
        <w:rPr>
          <w:rtl/>
        </w:rPr>
        <w:t>إسلام</w:t>
      </w:r>
      <w:r w:rsidRPr="00C50871">
        <w:rPr>
          <w:rtl/>
        </w:rPr>
        <w:t>ي</w:t>
      </w:r>
      <w:r>
        <w:rPr>
          <w:rtl/>
        </w:rPr>
        <w:t>ة قد استحوذت على أكبر نسبة</w:t>
      </w:r>
      <w:r>
        <w:rPr>
          <w:rFonts w:hint="cs"/>
          <w:rtl/>
        </w:rPr>
        <w:t>،</w:t>
      </w:r>
      <w:r w:rsidRPr="00C50871">
        <w:rPr>
          <w:rtl/>
        </w:rPr>
        <w:t xml:space="preserve"> وهذا مؤشر على الجهة الأهم ل</w:t>
      </w:r>
      <w:r>
        <w:rPr>
          <w:rtl/>
        </w:rPr>
        <w:t>لتنسيق المستقبلي قبل قدوم الحاج</w:t>
      </w:r>
      <w:r w:rsidRPr="00C50871">
        <w:rPr>
          <w:rtl/>
        </w:rPr>
        <w:t xml:space="preserve">، وكذلك الاستعانة بقادة الرأي ومرشدي المجموعات لإلقاء المحاضرات، في حين </w:t>
      </w:r>
      <w:r w:rsidRPr="00C50871">
        <w:rPr>
          <w:b/>
          <w:bCs/>
          <w:rtl/>
        </w:rPr>
        <w:t>أثبتت</w:t>
      </w:r>
      <w:r w:rsidRPr="00C50871">
        <w:rPr>
          <w:rtl/>
        </w:rPr>
        <w:t xml:space="preserve"> </w:t>
      </w:r>
      <w:r w:rsidRPr="00C50871">
        <w:rPr>
          <w:b/>
          <w:bCs/>
          <w:rtl/>
        </w:rPr>
        <w:t>دراسة: فهد عبدلله النفيعي (1999)</w:t>
      </w:r>
      <w:r>
        <w:rPr>
          <w:rFonts w:hint="cs"/>
          <w:b/>
          <w:bCs/>
          <w:vertAlign w:val="superscript"/>
          <w:rtl/>
        </w:rPr>
        <w:t xml:space="preserve">15 </w:t>
      </w:r>
      <w:r w:rsidRPr="00C50871">
        <w:rPr>
          <w:rtl/>
        </w:rPr>
        <w:t>دور ال</w:t>
      </w:r>
      <w:r>
        <w:rPr>
          <w:rtl/>
        </w:rPr>
        <w:t>اتصال</w:t>
      </w:r>
      <w:r w:rsidRPr="00C50871">
        <w:rPr>
          <w:rtl/>
        </w:rPr>
        <w:t xml:space="preserve"> والإعلام في توعية الحجاج بأمور السلامة خلا</w:t>
      </w:r>
      <w:r>
        <w:rPr>
          <w:rtl/>
        </w:rPr>
        <w:t>ل موسم حج عام</w:t>
      </w:r>
      <w:r w:rsidRPr="00C50871">
        <w:rPr>
          <w:rtl/>
        </w:rPr>
        <w:t>، الدراسة أن نسبة الحجاج الذين تلقوا توعية في بلادهم بلغ 47.5% أفاد نسبة 52.3% أن</w:t>
      </w:r>
      <w:r>
        <w:rPr>
          <w:rtl/>
        </w:rPr>
        <w:t>هم لم يتلقوا أي توعية في بلادهم</w:t>
      </w:r>
      <w:r w:rsidRPr="00C50871">
        <w:rPr>
          <w:rtl/>
        </w:rPr>
        <w:t>، بالنسبة لمدى مساهمة وسائل ال</w:t>
      </w:r>
      <w:r>
        <w:rPr>
          <w:rtl/>
        </w:rPr>
        <w:t>اتصال</w:t>
      </w:r>
      <w:r w:rsidRPr="00C50871">
        <w:rPr>
          <w:rtl/>
        </w:rPr>
        <w:t xml:space="preserve"> وال</w:t>
      </w:r>
      <w:r>
        <w:rPr>
          <w:rFonts w:hint="cs"/>
          <w:rtl/>
        </w:rPr>
        <w:t>إ</w:t>
      </w:r>
      <w:r w:rsidRPr="00C50871">
        <w:rPr>
          <w:rtl/>
        </w:rPr>
        <w:t>علام في توعية الحجاج في بلادهم فقد بلغ متوسط من تلقوا التوعية من خلال المراكز ال</w:t>
      </w:r>
      <w:r>
        <w:rPr>
          <w:rtl/>
        </w:rPr>
        <w:t>إسلامية في بلدهم 3.21% وتل</w:t>
      </w:r>
      <w:r>
        <w:rPr>
          <w:rFonts w:hint="cs"/>
          <w:rtl/>
        </w:rPr>
        <w:t>ى</w:t>
      </w:r>
      <w:r w:rsidRPr="00C50871">
        <w:rPr>
          <w:rtl/>
        </w:rPr>
        <w:t xml:space="preserve"> ذلك من تلقى التوعية من خلال برامج خاصة تقدمها بعثات الحج  بمتوسط بلغ 3.08% ومن ثم الدورات </w:t>
      </w:r>
      <w:r>
        <w:rPr>
          <w:rtl/>
        </w:rPr>
        <w:t>التدريبية حيث بلغ المتوسط 3.07%</w:t>
      </w:r>
      <w:r>
        <w:rPr>
          <w:rFonts w:hint="cs"/>
          <w:rtl/>
        </w:rPr>
        <w:t>،</w:t>
      </w:r>
      <w:r>
        <w:rPr>
          <w:rtl/>
        </w:rPr>
        <w:t xml:space="preserve"> أما وسيلة (التلفزيون والصحافة والإذاعة</w:t>
      </w:r>
      <w:r w:rsidRPr="00C50871">
        <w:rPr>
          <w:rtl/>
        </w:rPr>
        <w:t>) لم تنل درجة كبيرة</w:t>
      </w:r>
      <w:r>
        <w:rPr>
          <w:rtl/>
        </w:rPr>
        <w:t xml:space="preserve"> من المساهمة في إيصال التوعية، </w:t>
      </w:r>
      <w:r w:rsidRPr="00C50871">
        <w:rPr>
          <w:rtl/>
        </w:rPr>
        <w:t>أما بالنسبة لوسائل ال</w:t>
      </w:r>
      <w:r>
        <w:rPr>
          <w:rtl/>
        </w:rPr>
        <w:t>اتصال</w:t>
      </w:r>
      <w:r w:rsidRPr="00C50871">
        <w:rPr>
          <w:rtl/>
        </w:rPr>
        <w:t xml:space="preserve"> والإعلام التي يرى المبحوث أهميتها في إيصال التوعية الوقائي</w:t>
      </w:r>
      <w:r>
        <w:rPr>
          <w:rtl/>
        </w:rPr>
        <w:t xml:space="preserve">ة إليه في بلدة فقد احتلت بعثات </w:t>
      </w:r>
      <w:r w:rsidRPr="00C50871">
        <w:rPr>
          <w:rtl/>
        </w:rPr>
        <w:t>الحج المركز الأول حيث بلغ متوسط من أفاد بأهمي</w:t>
      </w:r>
      <w:r>
        <w:rPr>
          <w:rtl/>
        </w:rPr>
        <w:t>تها 3.70%  وتل</w:t>
      </w:r>
      <w:r>
        <w:rPr>
          <w:rFonts w:hint="cs"/>
          <w:rtl/>
        </w:rPr>
        <w:t>ى</w:t>
      </w:r>
      <w:r w:rsidRPr="00C50871">
        <w:rPr>
          <w:rtl/>
        </w:rPr>
        <w:t xml:space="preserve"> هذه الوسيلة التلفزيون بمتوسط 3.56%  وقد احتلت وسيلة المرشد المر</w:t>
      </w:r>
      <w:r>
        <w:rPr>
          <w:rtl/>
        </w:rPr>
        <w:t>افق مع البعثة المرتبة الأولى تل</w:t>
      </w:r>
      <w:r>
        <w:rPr>
          <w:rFonts w:hint="cs"/>
          <w:rtl/>
        </w:rPr>
        <w:t>ى</w:t>
      </w:r>
      <w:r w:rsidRPr="00C50871">
        <w:rPr>
          <w:rtl/>
        </w:rPr>
        <w:t xml:space="preserve"> هذه الوسيلة النشرات والكتيبات في المرتبة الثانية ومن ثم أشرطة</w:t>
      </w:r>
      <w:r>
        <w:rPr>
          <w:rtl/>
        </w:rPr>
        <w:t xml:space="preserve"> الفيديو وأخيرا أشرطة الكاسيت، </w:t>
      </w:r>
      <w:r w:rsidRPr="00C50871">
        <w:rPr>
          <w:rtl/>
        </w:rPr>
        <w:t>أما بالنسبة لتوعية الحـجاج أ</w:t>
      </w:r>
      <w:r>
        <w:rPr>
          <w:rtl/>
        </w:rPr>
        <w:t>ثناء تواجدهم في محطات القدوم ( الميناء</w:t>
      </w:r>
      <w:r w:rsidRPr="00C50871">
        <w:rPr>
          <w:rtl/>
        </w:rPr>
        <w:t xml:space="preserve">، المطار ) فقد أفاد نسبة 58.3 </w:t>
      </w:r>
      <w:r w:rsidRPr="00C50871">
        <w:rPr>
          <w:rtl/>
          <w:lang w:val="ar-SA" w:bidi="ar-SA"/>
        </w:rPr>
        <w:t>٪</w:t>
      </w:r>
      <w:r w:rsidRPr="00C50871">
        <w:rPr>
          <w:rtl/>
        </w:rPr>
        <w:t xml:space="preserve"> أنهم لم يتلقوا توعي</w:t>
      </w:r>
      <w:r>
        <w:rPr>
          <w:rtl/>
        </w:rPr>
        <w:t>ة أثناء تواجدهم في محطات القدوم،</w:t>
      </w:r>
      <w:r>
        <w:rPr>
          <w:rFonts w:hint="cs"/>
          <w:rtl/>
        </w:rPr>
        <w:t xml:space="preserve"> </w:t>
      </w:r>
      <w:r w:rsidRPr="00C50871">
        <w:rPr>
          <w:rtl/>
        </w:rPr>
        <w:t>أما بالنسبة لتوعية الحجاج أثناء تواجدهم في المملكة العربية السعودية فقد أفاد نسبة 48.6</w:t>
      </w:r>
      <w:r>
        <w:rPr>
          <w:rtl/>
          <w:lang w:val="ar-SA" w:bidi="ar-SA"/>
        </w:rPr>
        <w:t xml:space="preserve">٪ أنهم قد تلقوا توعيـة </w:t>
      </w:r>
      <w:r w:rsidRPr="00C50871">
        <w:rPr>
          <w:rtl/>
          <w:lang w:val="ar-SA" w:bidi="ar-SA"/>
        </w:rPr>
        <w:t xml:space="preserve">أثناء تواجدهم في المملكة كما أفاد نسبة </w:t>
      </w:r>
      <w:r>
        <w:rPr>
          <w:rtl/>
          <w:lang w:val="ar-SA"/>
        </w:rPr>
        <w:t>47.6</w:t>
      </w:r>
      <w:r>
        <w:rPr>
          <w:rtl/>
          <w:lang w:val="ar-SA" w:bidi="ar-SA"/>
        </w:rPr>
        <w:t>٪ أنهم لم يتلقوا أي توعية</w:t>
      </w:r>
      <w:r>
        <w:rPr>
          <w:rFonts w:hint="cs"/>
          <w:rtl/>
        </w:rPr>
        <w:t>.</w:t>
      </w:r>
      <w:r>
        <w:rPr>
          <w:rtl/>
        </w:rPr>
        <w:t xml:space="preserve"> بينما تناولت </w:t>
      </w:r>
      <w:r>
        <w:rPr>
          <w:b/>
          <w:bCs/>
          <w:rtl/>
        </w:rPr>
        <w:t>دراسة محمد بن علي الشريف</w:t>
      </w:r>
      <w:r>
        <w:rPr>
          <w:rFonts w:hint="cs"/>
          <w:b/>
          <w:bCs/>
          <w:rtl/>
        </w:rPr>
        <w:t xml:space="preserve"> </w:t>
      </w:r>
      <w:r w:rsidRPr="00C50871">
        <w:rPr>
          <w:b/>
          <w:bCs/>
          <w:rtl/>
        </w:rPr>
        <w:t>(2004)</w:t>
      </w:r>
      <w:r>
        <w:rPr>
          <w:rFonts w:hint="cs"/>
          <w:b/>
          <w:bCs/>
          <w:vertAlign w:val="superscript"/>
          <w:rtl/>
        </w:rPr>
        <w:t>16</w:t>
      </w:r>
      <w:r w:rsidRPr="00C50871">
        <w:rPr>
          <w:rtl/>
        </w:rPr>
        <w:t xml:space="preserve"> احتياجات المعتمرين التوعوية، حيث أثبتت نتائج الدراسة أن المعتمرين يحتاجون </w:t>
      </w:r>
      <w:r>
        <w:rPr>
          <w:rtl/>
        </w:rPr>
        <w:t>إلى</w:t>
      </w:r>
      <w:r w:rsidRPr="00C50871">
        <w:rPr>
          <w:rtl/>
        </w:rPr>
        <w:t xml:space="preserve"> مع</w:t>
      </w:r>
      <w:r>
        <w:rPr>
          <w:rtl/>
        </w:rPr>
        <w:t>لومات في جميع المجالات المختلفة</w:t>
      </w:r>
      <w:r>
        <w:rPr>
          <w:rFonts w:hint="cs"/>
          <w:rtl/>
        </w:rPr>
        <w:t>،</w:t>
      </w:r>
      <w:r w:rsidRPr="00C50871">
        <w:rPr>
          <w:rtl/>
        </w:rPr>
        <w:t xml:space="preserve"> لذا لابد أن يكون الإرشاد والأدلة ا</w:t>
      </w:r>
      <w:r>
        <w:rPr>
          <w:rtl/>
        </w:rPr>
        <w:t>لإرشادية شاملة لجميع الاحتياجات</w:t>
      </w:r>
      <w:r w:rsidRPr="00C50871">
        <w:rPr>
          <w:rtl/>
        </w:rPr>
        <w:t>، وأن تكون الأولوية للمعل</w:t>
      </w:r>
      <w:r>
        <w:rPr>
          <w:rtl/>
        </w:rPr>
        <w:t>ومات المتعلقة بالتنقلات اليومية</w:t>
      </w:r>
      <w:r>
        <w:rPr>
          <w:rFonts w:hint="cs"/>
          <w:rtl/>
        </w:rPr>
        <w:t xml:space="preserve"> </w:t>
      </w:r>
      <w:r w:rsidRPr="00C50871">
        <w:rPr>
          <w:rtl/>
        </w:rPr>
        <w:t>من و</w:t>
      </w:r>
      <w:r>
        <w:rPr>
          <w:rtl/>
        </w:rPr>
        <w:t>إلى</w:t>
      </w:r>
      <w:r w:rsidRPr="00C50871">
        <w:rPr>
          <w:rtl/>
        </w:rPr>
        <w:t xml:space="preserve"> مقر الإقامة والمعلومات المتعلقة بالمرافق العامة والمعلومات المتعلقة بأداء النسك، آلية إمداد المعتمر بالمعلومات الإرشادية التي يحتاجها أثناء تأدية ال</w:t>
      </w:r>
      <w:r>
        <w:rPr>
          <w:rtl/>
        </w:rPr>
        <w:t>نسك هي مرشد ديني من بلد</w:t>
      </w:r>
      <w:r w:rsidRPr="00357D97">
        <w:rPr>
          <w:color w:val="FF0000"/>
          <w:rtl/>
        </w:rPr>
        <w:t xml:space="preserve"> </w:t>
      </w:r>
      <w:r w:rsidRPr="00522F77">
        <w:rPr>
          <w:rtl/>
        </w:rPr>
        <w:t>المعتم</w:t>
      </w:r>
      <w:r w:rsidRPr="00522F77">
        <w:rPr>
          <w:rFonts w:hint="cs"/>
          <w:rtl/>
        </w:rPr>
        <w:t>ر</w:t>
      </w:r>
      <w:r w:rsidRPr="00C50871">
        <w:rPr>
          <w:rtl/>
        </w:rPr>
        <w:t>، حيث أ</w:t>
      </w:r>
      <w:r>
        <w:rPr>
          <w:rtl/>
        </w:rPr>
        <w:t>فاد بذلك ( 68.2% ) من المبحوثين، ثم يأتي بعد ذلك أحد المرافقين، ومرشد مؤسسة العمرة، والكتب الإرشادية</w:t>
      </w:r>
      <w:r w:rsidRPr="00C50871">
        <w:rPr>
          <w:rtl/>
        </w:rPr>
        <w:t xml:space="preserve">، ومرشدو </w:t>
      </w:r>
      <w:r>
        <w:rPr>
          <w:rtl/>
        </w:rPr>
        <w:t>التوعية في المملكة، والمحاضرات</w:t>
      </w:r>
      <w:r w:rsidRPr="00C50871">
        <w:rPr>
          <w:rtl/>
        </w:rPr>
        <w:t>،</w:t>
      </w:r>
      <w:r>
        <w:rPr>
          <w:rFonts w:hint="cs"/>
          <w:rtl/>
        </w:rPr>
        <w:t xml:space="preserve"> </w:t>
      </w:r>
      <w:r w:rsidRPr="00C50871">
        <w:rPr>
          <w:rtl/>
        </w:rPr>
        <w:t>ووسائل الإعلام المختلفة</w:t>
      </w:r>
      <w:r>
        <w:rPr>
          <w:rFonts w:hint="cs"/>
          <w:b/>
          <w:bCs/>
          <w:rtl/>
        </w:rPr>
        <w:t>.</w:t>
      </w:r>
      <w:r>
        <w:rPr>
          <w:b/>
          <w:bCs/>
          <w:rtl/>
        </w:rPr>
        <w:t xml:space="preserve"> بينما هدفت دراسة </w:t>
      </w:r>
      <w:r w:rsidRPr="00C50871">
        <w:rPr>
          <w:b/>
          <w:bCs/>
          <w:rtl/>
        </w:rPr>
        <w:t>أسامة صالح الحريري (2004)</w:t>
      </w:r>
      <w:r>
        <w:rPr>
          <w:rFonts w:hint="cs"/>
          <w:b/>
          <w:bCs/>
          <w:vertAlign w:val="superscript"/>
          <w:rtl/>
        </w:rPr>
        <w:t xml:space="preserve">17 </w:t>
      </w:r>
      <w:r w:rsidRPr="00C50871">
        <w:rPr>
          <w:rtl/>
        </w:rPr>
        <w:t>تحليل البث ال</w:t>
      </w:r>
      <w:r>
        <w:rPr>
          <w:rtl/>
        </w:rPr>
        <w:t>إذاعي لقناة الاتصال الجماهيري (</w:t>
      </w:r>
      <w:r w:rsidRPr="00C50871">
        <w:rPr>
          <w:rtl/>
        </w:rPr>
        <w:t>إذاعة ال</w:t>
      </w:r>
      <w:r>
        <w:rPr>
          <w:rtl/>
        </w:rPr>
        <w:t>حج بمنى) من خلال منظور الخماسية</w:t>
      </w:r>
      <w:r w:rsidRPr="00C50871">
        <w:rPr>
          <w:rtl/>
        </w:rPr>
        <w:t>، و تمثلت أهم نت</w:t>
      </w:r>
      <w:r>
        <w:rPr>
          <w:rtl/>
        </w:rPr>
        <w:t>ائج الدراسة ارتفاع كل من نسبة (الاتصال الرباني)</w:t>
      </w:r>
      <w:r w:rsidRPr="00C50871">
        <w:rPr>
          <w:rtl/>
        </w:rPr>
        <w:t>،</w:t>
      </w:r>
      <w:r>
        <w:rPr>
          <w:rtl/>
        </w:rPr>
        <w:t xml:space="preserve"> كذلك ارتفاع نسبة (</w:t>
      </w:r>
      <w:r w:rsidRPr="00C50871">
        <w:rPr>
          <w:rtl/>
        </w:rPr>
        <w:t>ال</w:t>
      </w:r>
      <w:r>
        <w:rPr>
          <w:rtl/>
        </w:rPr>
        <w:t>اتصال</w:t>
      </w:r>
      <w:r w:rsidRPr="00C50871">
        <w:rPr>
          <w:rtl/>
        </w:rPr>
        <w:t xml:space="preserve"> الذاتي) والتي وصلت </w:t>
      </w:r>
      <w:r>
        <w:rPr>
          <w:rtl/>
        </w:rPr>
        <w:t>إلى</w:t>
      </w:r>
      <w:r w:rsidRPr="00C50871">
        <w:rPr>
          <w:rtl/>
        </w:rPr>
        <w:t xml:space="preserve"> 75.3%هو مؤشر جيد كذلك لمسار المعلومات ولشخصية المجتمع السعودي المتناصح، كذلك انخفاض نسبة ال</w:t>
      </w:r>
      <w:r>
        <w:rPr>
          <w:rtl/>
        </w:rPr>
        <w:t>اتصال</w:t>
      </w:r>
      <w:r w:rsidRPr="00C50871">
        <w:rPr>
          <w:rtl/>
        </w:rPr>
        <w:t xml:space="preserve"> الجماهيري 58.3% هو مؤشر جيد رغم انخفاضه حيث يبين خصوصية هذا ال</w:t>
      </w:r>
      <w:r>
        <w:rPr>
          <w:rtl/>
        </w:rPr>
        <w:t>اتصال</w:t>
      </w:r>
      <w:r w:rsidRPr="00C50871">
        <w:rPr>
          <w:rtl/>
        </w:rPr>
        <w:t xml:space="preserve"> وانحصاره على الفئة المختصة التي لديها حق الفتوى والارشاد وال</w:t>
      </w:r>
      <w:r>
        <w:rPr>
          <w:rtl/>
        </w:rPr>
        <w:t>اتصال</w:t>
      </w:r>
      <w:r w:rsidRPr="00C50871">
        <w:rPr>
          <w:rtl/>
        </w:rPr>
        <w:t xml:space="preserve"> الجماهيري، في حين </w:t>
      </w:r>
      <w:r w:rsidRPr="00C50871">
        <w:rPr>
          <w:color w:val="000000"/>
          <w:rtl/>
        </w:rPr>
        <w:t>أظهرت</w:t>
      </w:r>
      <w:r>
        <w:rPr>
          <w:b/>
          <w:bCs/>
          <w:color w:val="000000"/>
          <w:rtl/>
        </w:rPr>
        <w:t xml:space="preserve"> دراسة</w:t>
      </w:r>
      <w:r w:rsidRPr="00C50871">
        <w:rPr>
          <w:b/>
          <w:bCs/>
          <w:color w:val="000000"/>
          <w:rtl/>
        </w:rPr>
        <w:t xml:space="preserve"> وجدي حلمي عبد الظاهر (2013)</w:t>
      </w:r>
      <w:r>
        <w:rPr>
          <w:rFonts w:hint="cs"/>
          <w:b/>
          <w:bCs/>
          <w:color w:val="000000"/>
          <w:vertAlign w:val="superscript"/>
          <w:rtl/>
        </w:rPr>
        <w:t>18</w:t>
      </w:r>
      <w:r>
        <w:rPr>
          <w:color w:val="000000"/>
          <w:rtl/>
        </w:rPr>
        <w:t xml:space="preserve"> حول التعرف عل</w:t>
      </w:r>
      <w:r>
        <w:rPr>
          <w:rFonts w:hint="cs"/>
          <w:color w:val="000000"/>
          <w:rtl/>
        </w:rPr>
        <w:t>ى</w:t>
      </w:r>
      <w:r w:rsidRPr="00C50871">
        <w:rPr>
          <w:color w:val="000000"/>
          <w:rtl/>
        </w:rPr>
        <w:t xml:space="preserve"> دوافع تعرض الحجاج والمعتمرين لقناتي القرآن الكريم والسنة النبوية في تنمية الوعي بالثقافة الديني</w:t>
      </w:r>
      <w:r>
        <w:rPr>
          <w:color w:val="000000"/>
          <w:rtl/>
        </w:rPr>
        <w:t xml:space="preserve">ة والإشباعات المتحققة منها حيث </w:t>
      </w:r>
      <w:r w:rsidRPr="00C50871">
        <w:rPr>
          <w:color w:val="000000"/>
          <w:rtl/>
        </w:rPr>
        <w:t>أشارت نتائج الدراسة وجود فروق ذات دلالة إحصائية بين أسباب ودوافع تعرض المبحوثين لقناتي قناتي القرآن الكريم والسنة النبوية والخصائص الديم</w:t>
      </w:r>
      <w:r>
        <w:rPr>
          <w:color w:val="000000"/>
          <w:rtl/>
        </w:rPr>
        <w:t xml:space="preserve">وجرافية للمبحوثين المتمثلة في (النوع لصالح الذكور - </w:t>
      </w:r>
      <w:r w:rsidRPr="00C50871">
        <w:rPr>
          <w:color w:val="000000"/>
          <w:rtl/>
        </w:rPr>
        <w:t>السن- المستوى التعليم</w:t>
      </w:r>
      <w:r>
        <w:rPr>
          <w:rFonts w:hint="cs"/>
          <w:color w:val="000000"/>
          <w:rtl/>
        </w:rPr>
        <w:t>ي</w:t>
      </w:r>
      <w:r w:rsidRPr="00C50871">
        <w:rPr>
          <w:color w:val="000000"/>
          <w:rtl/>
        </w:rPr>
        <w:t xml:space="preserve"> – الجنسية)، كما أظهرت الدراسة وجود فروق ذات دلالة إحصائية بين نوعية والإشباعات المتحققة من التعرض لقناتي الدراسة باختلاف الخصائص الديموجرافية ( النوع لصالح الذكور - السن- المستوى التعليم</w:t>
      </w:r>
      <w:r>
        <w:rPr>
          <w:rFonts w:hint="cs"/>
          <w:color w:val="000000"/>
          <w:rtl/>
        </w:rPr>
        <w:t>ي</w:t>
      </w:r>
      <w:r w:rsidRPr="00C50871">
        <w:rPr>
          <w:color w:val="000000"/>
          <w:rtl/>
        </w:rPr>
        <w:t xml:space="preserve"> – الجنسية)، كما أكدت نتائج الدراسة أيضا عن وجود فروق ذات دلالة إحصائية بين مقترحات تطوير قناتي القرآن</w:t>
      </w:r>
      <w:r>
        <w:rPr>
          <w:color w:val="000000"/>
          <w:rtl/>
        </w:rPr>
        <w:t xml:space="preserve"> الكريم والسنة النبوية والخصائص</w:t>
      </w:r>
      <w:r>
        <w:rPr>
          <w:rFonts w:hint="cs"/>
          <w:color w:val="000000"/>
          <w:rtl/>
        </w:rPr>
        <w:t xml:space="preserve"> </w:t>
      </w:r>
      <w:r w:rsidRPr="00C50871">
        <w:rPr>
          <w:color w:val="000000"/>
          <w:rtl/>
        </w:rPr>
        <w:t>الديمو</w:t>
      </w:r>
      <w:r>
        <w:rPr>
          <w:color w:val="000000"/>
          <w:rtl/>
        </w:rPr>
        <w:t>جرافية المتمثلة في(</w:t>
      </w:r>
      <w:r w:rsidRPr="00C50871">
        <w:rPr>
          <w:color w:val="000000"/>
          <w:rtl/>
        </w:rPr>
        <w:t>النوع لصالح ال</w:t>
      </w:r>
      <w:r>
        <w:rPr>
          <w:color w:val="000000"/>
          <w:rtl/>
        </w:rPr>
        <w:t>إناث</w:t>
      </w:r>
      <w:r w:rsidRPr="00C50871">
        <w:rPr>
          <w:color w:val="000000"/>
          <w:rtl/>
        </w:rPr>
        <w:t xml:space="preserve"> - القدوم- السن- المستوى التعليم</w:t>
      </w:r>
      <w:r>
        <w:rPr>
          <w:rFonts w:hint="cs"/>
          <w:color w:val="000000"/>
          <w:rtl/>
        </w:rPr>
        <w:t>ي</w:t>
      </w:r>
      <w:r>
        <w:rPr>
          <w:color w:val="000000"/>
          <w:rtl/>
        </w:rPr>
        <w:t xml:space="preserve"> – الجنسية)</w:t>
      </w:r>
      <w:r>
        <w:rPr>
          <w:rFonts w:hint="cs"/>
          <w:color w:val="000000"/>
          <w:rtl/>
        </w:rPr>
        <w:t>.</w:t>
      </w:r>
      <w:r w:rsidRPr="00C50871">
        <w:rPr>
          <w:color w:val="000000"/>
          <w:rtl/>
        </w:rPr>
        <w:t xml:space="preserve"> في حين </w:t>
      </w:r>
      <w:r w:rsidRPr="00C50871">
        <w:rPr>
          <w:b/>
          <w:bCs/>
          <w:color w:val="000000"/>
          <w:rtl/>
        </w:rPr>
        <w:t>أظهرت دراسة عثمان بكر قزاز ، أحمد البدوي طه  (2014)</w:t>
      </w:r>
      <w:r>
        <w:rPr>
          <w:rFonts w:hint="cs"/>
          <w:b/>
          <w:bCs/>
          <w:color w:val="000000"/>
          <w:vertAlign w:val="superscript"/>
          <w:rtl/>
        </w:rPr>
        <w:t>19</w:t>
      </w:r>
      <w:r w:rsidRPr="00C50871">
        <w:rPr>
          <w:rtl/>
        </w:rPr>
        <w:t xml:space="preserve"> حول تقييم برنامج التطويف </w:t>
      </w:r>
      <w:r w:rsidRPr="00C50871">
        <w:rPr>
          <w:rtl/>
        </w:rPr>
        <w:lastRenderedPageBreak/>
        <w:t>المركزي الخاص بالهيئة التنسيقية لمؤسس</w:t>
      </w:r>
      <w:r>
        <w:rPr>
          <w:rtl/>
        </w:rPr>
        <w:t>ات أرباب الطوائف فى حج عام 2014</w:t>
      </w:r>
      <w:r w:rsidRPr="00C50871">
        <w:rPr>
          <w:rtl/>
        </w:rPr>
        <w:t xml:space="preserve">، أن 100% من عينة الدراسة قد أتموا طواف القدوم قبل إجراء المقابلات معهم، </w:t>
      </w:r>
      <w:r>
        <w:rPr>
          <w:rFonts w:hint="cs"/>
          <w:rtl/>
        </w:rPr>
        <w:t>و</w:t>
      </w:r>
      <w:r w:rsidRPr="00C50871">
        <w:rPr>
          <w:rtl/>
        </w:rPr>
        <w:t xml:space="preserve">أن هناك نسبة 55.6% قد تحركوا حسب تعليمات المؤسسة، </w:t>
      </w:r>
      <w:r>
        <w:rPr>
          <w:rFonts w:hint="cs"/>
          <w:rtl/>
        </w:rPr>
        <w:t>و</w:t>
      </w:r>
      <w:r w:rsidRPr="00C50871">
        <w:rPr>
          <w:rtl/>
        </w:rPr>
        <w:t>أن نسبة 69% من حجاج مؤسسة جنوب شرق آسيا أفادوا بأنهم استفا</w:t>
      </w:r>
      <w:r>
        <w:rPr>
          <w:rtl/>
        </w:rPr>
        <w:t>دوا من برنامج التطويف المركزي،</w:t>
      </w:r>
      <w:r>
        <w:rPr>
          <w:rFonts w:hint="cs"/>
          <w:rtl/>
        </w:rPr>
        <w:t xml:space="preserve"> و</w:t>
      </w:r>
      <w:r w:rsidRPr="00C50871">
        <w:rPr>
          <w:rtl/>
        </w:rPr>
        <w:t xml:space="preserve">أن نسبة 54.1% من حجاج مؤسسة أفريقيا غير العربية أفادوا بأنهم استفادوا من برنامج التطويف المركزي، </w:t>
      </w:r>
      <w:r>
        <w:rPr>
          <w:rFonts w:hint="cs"/>
          <w:rtl/>
        </w:rPr>
        <w:t>و</w:t>
      </w:r>
      <w:r w:rsidRPr="00C50871">
        <w:rPr>
          <w:rtl/>
        </w:rPr>
        <w:t>أن نسبة 53.5% من حجاج مؤسسة الدول العربية أفادوا بأنهم استفادوا من برنامج التطويف المركزي</w:t>
      </w:r>
      <w:r>
        <w:rPr>
          <w:rFonts w:hint="cs"/>
          <w:rtl/>
        </w:rPr>
        <w:t>.</w:t>
      </w:r>
      <w:r w:rsidRPr="00C50871">
        <w:rPr>
          <w:rtl/>
        </w:rPr>
        <w:t xml:space="preserve"> كذلك </w:t>
      </w:r>
      <w:r>
        <w:rPr>
          <w:b/>
          <w:bCs/>
          <w:rtl/>
        </w:rPr>
        <w:t>هدفت دراسة فضل رحيم خان</w:t>
      </w:r>
      <w:r w:rsidRPr="00C50871">
        <w:rPr>
          <w:b/>
          <w:bCs/>
          <w:rtl/>
        </w:rPr>
        <w:t>، عثمان قزاز</w:t>
      </w:r>
      <w:r w:rsidRPr="00C50871">
        <w:rPr>
          <w:rtl/>
        </w:rPr>
        <w:t xml:space="preserve">  (2014)</w:t>
      </w:r>
      <w:r>
        <w:rPr>
          <w:rFonts w:hint="cs"/>
          <w:vertAlign w:val="superscript"/>
          <w:rtl/>
        </w:rPr>
        <w:t>20</w:t>
      </w:r>
      <w:r w:rsidRPr="00C50871">
        <w:rPr>
          <w:rtl/>
        </w:rPr>
        <w:t xml:space="preserve"> </w:t>
      </w:r>
      <w:r>
        <w:rPr>
          <w:rtl/>
        </w:rPr>
        <w:t>إلى</w:t>
      </w:r>
      <w:r w:rsidRPr="00C50871">
        <w:rPr>
          <w:rtl/>
        </w:rPr>
        <w:t xml:space="preserve"> التعرف على سياق وملامح ال</w:t>
      </w:r>
      <w:r>
        <w:rPr>
          <w:rtl/>
        </w:rPr>
        <w:t>اتصال</w:t>
      </w:r>
      <w:r w:rsidRPr="00C50871">
        <w:rPr>
          <w:rtl/>
        </w:rPr>
        <w:t xml:space="preserve"> في مرافق وسكن الحجاج والمعتمرين وعلاقتها بسلوكيات التواصل حيث أكدت أن درجة الانفتاح في سياق عملية التواصل لها تأثير ذو دلالة </w:t>
      </w:r>
      <w:r>
        <w:rPr>
          <w:rFonts w:hint="cs"/>
          <w:rtl/>
        </w:rPr>
        <w:t>إ</w:t>
      </w:r>
      <w:r w:rsidRPr="00C50871">
        <w:rPr>
          <w:rtl/>
        </w:rPr>
        <w:t>حصائية على عدد ال</w:t>
      </w:r>
      <w:r>
        <w:rPr>
          <w:rtl/>
        </w:rPr>
        <w:t>اتصالات وتكرارها في المواقف العصيبة</w:t>
      </w:r>
      <w:r w:rsidRPr="00C50871">
        <w:rPr>
          <w:rtl/>
        </w:rPr>
        <w:t xml:space="preserve">، في حين أوضحت </w:t>
      </w:r>
      <w:r w:rsidRPr="00C50871">
        <w:rPr>
          <w:b/>
          <w:bCs/>
          <w:rtl/>
        </w:rPr>
        <w:t>دراسة وجدي حلمي عيد</w:t>
      </w:r>
      <w:r w:rsidRPr="00C50871">
        <w:rPr>
          <w:rtl/>
        </w:rPr>
        <w:t xml:space="preserve"> (2014)</w:t>
      </w:r>
      <w:r>
        <w:rPr>
          <w:rFonts w:hint="cs"/>
          <w:vertAlign w:val="superscript"/>
          <w:rtl/>
        </w:rPr>
        <w:t>21</w:t>
      </w:r>
      <w:r w:rsidRPr="00C50871">
        <w:rPr>
          <w:rtl/>
        </w:rPr>
        <w:t xml:space="preserve"> على أن  دور مواقع ال</w:t>
      </w:r>
      <w:r>
        <w:rPr>
          <w:rFonts w:hint="cs"/>
          <w:rtl/>
        </w:rPr>
        <w:t>إ</w:t>
      </w:r>
      <w:r w:rsidRPr="00C50871">
        <w:rPr>
          <w:rtl/>
        </w:rPr>
        <w:t>نترنت المرئية في إمداد الحجاج والمعتمرين بالمعلومات الخاصة بمناسك الحج والعمرة واتجاهاتهم نحوها أن نسبة 32.4% من أفراد العينة يروا أن أهم أسباب الاعتماد على مواقع ال</w:t>
      </w:r>
      <w:r>
        <w:rPr>
          <w:rFonts w:hint="cs"/>
          <w:rtl/>
        </w:rPr>
        <w:t>إ</w:t>
      </w:r>
      <w:r w:rsidRPr="00C50871">
        <w:rPr>
          <w:rtl/>
        </w:rPr>
        <w:t xml:space="preserve">نترنت في الحصول على معلومات خاصة بمناسك الحج والعمرة كما أثبتت نتائج الدراسة وجود علاقة ارتباطية ذات دلالة </w:t>
      </w:r>
      <w:r>
        <w:rPr>
          <w:rFonts w:hint="cs"/>
          <w:rtl/>
        </w:rPr>
        <w:t>إ</w:t>
      </w:r>
      <w:r w:rsidRPr="00C50871">
        <w:rPr>
          <w:rtl/>
        </w:rPr>
        <w:t xml:space="preserve">حصائية في مستوى المعرفة نحو مناسك الحج والعمرة ووجود فروق ذات دلالة </w:t>
      </w:r>
      <w:r>
        <w:rPr>
          <w:rFonts w:hint="cs"/>
          <w:rtl/>
        </w:rPr>
        <w:t>إ</w:t>
      </w:r>
      <w:r w:rsidRPr="00C50871">
        <w:rPr>
          <w:rtl/>
        </w:rPr>
        <w:t>حصائية في مستوى المعرفة بمعلومات مناسك الحج والعمرة وا</w:t>
      </w:r>
      <w:r>
        <w:rPr>
          <w:rtl/>
        </w:rPr>
        <w:t>لمتغيرات الديموجرافية للمبحوثين</w:t>
      </w:r>
      <w:r w:rsidRPr="00C50871">
        <w:rPr>
          <w:rtl/>
        </w:rPr>
        <w:t>، كما هدفت</w:t>
      </w:r>
      <w:r w:rsidRPr="00C50871">
        <w:rPr>
          <w:b/>
          <w:bCs/>
          <w:rtl/>
        </w:rPr>
        <w:t xml:space="preserve"> دراسة وجدي حلمي  عيد و محمد علي غريب (2017)</w:t>
      </w:r>
      <w:r>
        <w:rPr>
          <w:rFonts w:hint="cs"/>
          <w:vertAlign w:val="superscript"/>
          <w:rtl/>
        </w:rPr>
        <w:t>22</w:t>
      </w:r>
      <w:r w:rsidRPr="00C50871">
        <w:rPr>
          <w:rtl/>
        </w:rPr>
        <w:t xml:space="preserve"> </w:t>
      </w:r>
      <w:r>
        <w:rPr>
          <w:rtl/>
        </w:rPr>
        <w:t>إلى</w:t>
      </w:r>
      <w:r w:rsidRPr="00C50871">
        <w:rPr>
          <w:rtl/>
        </w:rPr>
        <w:t xml:space="preserve"> معرفة دور الإعلام الأمني في دعم صورة المملكة العربية السعودية لدى الحجاج والمعتمرين والتصدي للحملات الإعلامية الموجهة من الخارج حيث </w:t>
      </w:r>
      <w:r>
        <w:rPr>
          <w:rFonts w:hint="cs"/>
          <w:rtl/>
        </w:rPr>
        <w:t>أ</w:t>
      </w:r>
      <w:r w:rsidRPr="00C50871">
        <w:rPr>
          <w:rtl/>
        </w:rPr>
        <w:t>ظهرت النتائج أن نسبة 73% من الحجاج والمعتمرين يتابعون وسائل الإع</w:t>
      </w:r>
      <w:r>
        <w:rPr>
          <w:rtl/>
        </w:rPr>
        <w:t>لام السعودي الأمني في فترة الحج</w:t>
      </w:r>
      <w:r w:rsidRPr="00C50871">
        <w:rPr>
          <w:rtl/>
        </w:rPr>
        <w:t>، وذلك لحر</w:t>
      </w:r>
      <w:r>
        <w:rPr>
          <w:rtl/>
        </w:rPr>
        <w:t>صهم الشديد بمعرفة كل ما هو جديد</w:t>
      </w:r>
      <w:r w:rsidRPr="00C50871">
        <w:rPr>
          <w:rtl/>
        </w:rPr>
        <w:t>، كذلك أثبتت أن أفراد العينة اعتمدوا بشكل كبير على المصادر الإعلامية في جمع المعلومات الخاص</w:t>
      </w:r>
      <w:r>
        <w:rPr>
          <w:rtl/>
        </w:rPr>
        <w:t>ة بالأمن والسلامة في فترة الحج</w:t>
      </w:r>
      <w:r w:rsidRPr="00C50871">
        <w:rPr>
          <w:rtl/>
        </w:rPr>
        <w:t xml:space="preserve">، كما أثبتت وجود فروق ذات دلالة </w:t>
      </w:r>
      <w:r>
        <w:rPr>
          <w:rFonts w:hint="cs"/>
          <w:rtl/>
        </w:rPr>
        <w:t>إ</w:t>
      </w:r>
      <w:r w:rsidRPr="00C50871">
        <w:rPr>
          <w:rtl/>
        </w:rPr>
        <w:t>حصائية بين دور الإعلام الأمني السعودي في نشر التوعية الأمنية في فترة الحج والخصائص الديموجرافية للمبحوثين.</w:t>
      </w:r>
    </w:p>
    <w:p w14:paraId="59B2D0D6" w14:textId="77777777" w:rsidR="00B10437" w:rsidRPr="00C50871" w:rsidRDefault="00B10437" w:rsidP="00B10437">
      <w:pPr>
        <w:rPr>
          <w:b/>
          <w:bCs/>
          <w:u w:val="single"/>
          <w:lang w:bidi="ar-OM"/>
        </w:rPr>
      </w:pPr>
      <w:r w:rsidRPr="00C50871">
        <w:rPr>
          <w:b/>
          <w:bCs/>
          <w:u w:val="single"/>
          <w:rtl/>
        </w:rPr>
        <w:t>أوجه الاستفادة من مراجعة الدراسات السابقة ذات الصلة بالدراسة وإطارها النظري</w:t>
      </w:r>
      <w:r w:rsidRPr="00C50871">
        <w:rPr>
          <w:b/>
          <w:bCs/>
          <w:u w:val="single"/>
          <w:rtl/>
          <w:lang w:bidi="ar-OM"/>
        </w:rPr>
        <w:t xml:space="preserve">: </w:t>
      </w:r>
    </w:p>
    <w:p w14:paraId="3C0283AD" w14:textId="77777777" w:rsidR="00B10437" w:rsidRPr="00C50871" w:rsidRDefault="00B10437" w:rsidP="00B10437">
      <w:pPr>
        <w:spacing w:line="240" w:lineRule="auto"/>
      </w:pPr>
      <w:r>
        <w:rPr>
          <w:rFonts w:hint="cs"/>
          <w:rtl/>
        </w:rPr>
        <w:t xml:space="preserve">1- </w:t>
      </w:r>
      <w:r w:rsidRPr="00C50871">
        <w:rPr>
          <w:rtl/>
        </w:rPr>
        <w:t xml:space="preserve">استفادت الباحثات من نتائج الدراسات السابقة في التعرف على المنهج المستخدم لكون أغلب الدراسات من نوع الدراسات الوصفية. </w:t>
      </w:r>
    </w:p>
    <w:p w14:paraId="478246D5" w14:textId="77777777" w:rsidR="00B10437" w:rsidRPr="00C50871" w:rsidRDefault="00B10437" w:rsidP="00B10437">
      <w:pPr>
        <w:spacing w:line="240" w:lineRule="auto"/>
      </w:pPr>
      <w:r>
        <w:rPr>
          <w:rFonts w:hint="cs"/>
          <w:rtl/>
        </w:rPr>
        <w:t xml:space="preserve">2- </w:t>
      </w:r>
      <w:r w:rsidRPr="00C50871">
        <w:rPr>
          <w:rtl/>
        </w:rPr>
        <w:t xml:space="preserve">كما تمكنت الباحثات من التعرف على حجم </w:t>
      </w:r>
      <w:r>
        <w:rPr>
          <w:rtl/>
        </w:rPr>
        <w:t>وطرق سحب العينة، وكيفية تحديد متغيرات الدراسة</w:t>
      </w:r>
      <w:r w:rsidRPr="00C50871">
        <w:rPr>
          <w:rtl/>
        </w:rPr>
        <w:t xml:space="preserve">، وكذلك كيفية صياغة أسئلة استمارة الاستبيان. </w:t>
      </w:r>
    </w:p>
    <w:p w14:paraId="6BE4420D" w14:textId="77777777" w:rsidR="00B10437" w:rsidRPr="00C50871" w:rsidRDefault="00B10437" w:rsidP="00B10437">
      <w:pPr>
        <w:spacing w:line="240" w:lineRule="auto"/>
        <w:rPr>
          <w:rtl/>
        </w:rPr>
      </w:pPr>
      <w:r>
        <w:rPr>
          <w:rFonts w:hint="cs"/>
          <w:rtl/>
        </w:rPr>
        <w:t xml:space="preserve">3- </w:t>
      </w:r>
      <w:r w:rsidRPr="00C50871">
        <w:rPr>
          <w:rtl/>
        </w:rPr>
        <w:t>ساعدت الدراسات السابقة الباحثات في تحديد الإطا</w:t>
      </w:r>
      <w:r>
        <w:rPr>
          <w:rtl/>
        </w:rPr>
        <w:t>ر النظري المناسب لمضمون الدراسة</w:t>
      </w:r>
      <w:r w:rsidRPr="00C50871">
        <w:rPr>
          <w:rtl/>
        </w:rPr>
        <w:t>، و تحديد الأساليب ال</w:t>
      </w:r>
      <w:r>
        <w:rPr>
          <w:rFonts w:hint="cs"/>
          <w:rtl/>
        </w:rPr>
        <w:t>إ</w:t>
      </w:r>
      <w:r w:rsidRPr="00C50871">
        <w:rPr>
          <w:rtl/>
        </w:rPr>
        <w:t>حصائية الملائمة للبحث.</w:t>
      </w:r>
    </w:p>
    <w:p w14:paraId="2EC6E369" w14:textId="77777777" w:rsidR="00B10437" w:rsidRPr="0048795A" w:rsidRDefault="00B10437" w:rsidP="00B10437">
      <w:pPr>
        <w:rPr>
          <w:b/>
          <w:bCs/>
          <w:sz w:val="24"/>
          <w:szCs w:val="24"/>
          <w:rtl/>
        </w:rPr>
      </w:pPr>
      <w:r>
        <w:rPr>
          <w:b/>
          <w:bCs/>
          <w:sz w:val="24"/>
          <w:szCs w:val="24"/>
          <w:rtl/>
        </w:rPr>
        <w:t xml:space="preserve">مصطلحات </w:t>
      </w:r>
      <w:r w:rsidRPr="00522F77">
        <w:rPr>
          <w:b/>
          <w:bCs/>
          <w:sz w:val="24"/>
          <w:szCs w:val="24"/>
          <w:rtl/>
        </w:rPr>
        <w:t>الدراسة</w:t>
      </w:r>
      <w:r w:rsidRPr="00522F77">
        <w:rPr>
          <w:rFonts w:hint="cs"/>
          <w:b/>
          <w:bCs/>
          <w:sz w:val="24"/>
          <w:szCs w:val="24"/>
          <w:rtl/>
        </w:rPr>
        <w:t>:</w:t>
      </w:r>
    </w:p>
    <w:p w14:paraId="1F0F0232" w14:textId="77777777" w:rsidR="00B10437" w:rsidRPr="00C50871" w:rsidRDefault="00B10437" w:rsidP="00B10437">
      <w:pPr>
        <w:spacing w:before="60"/>
        <w:rPr>
          <w:b/>
          <w:bCs/>
          <w:u w:val="single"/>
          <w:rtl/>
        </w:rPr>
      </w:pPr>
      <w:r w:rsidRPr="00C50871">
        <w:rPr>
          <w:b/>
          <w:bCs/>
          <w:u w:val="single"/>
          <w:rtl/>
        </w:rPr>
        <w:t xml:space="preserve">اللوحات الإرشادية </w:t>
      </w:r>
      <w:r>
        <w:rPr>
          <w:b/>
          <w:bCs/>
          <w:u w:val="single"/>
          <w:rtl/>
        </w:rPr>
        <w:t>الإلكترونية</w:t>
      </w:r>
      <w:r w:rsidRPr="00C50871">
        <w:rPr>
          <w:b/>
          <w:bCs/>
          <w:u w:val="single"/>
          <w:rtl/>
        </w:rPr>
        <w:t xml:space="preserve"> (تعريف إجرائي)</w:t>
      </w:r>
      <w:r>
        <w:rPr>
          <w:rFonts w:hint="cs"/>
          <w:b/>
          <w:bCs/>
          <w:u w:val="single"/>
          <w:rtl/>
        </w:rPr>
        <w:t>:</w:t>
      </w:r>
    </w:p>
    <w:p w14:paraId="1DD403D8" w14:textId="77777777" w:rsidR="00B10437" w:rsidRPr="00C50871" w:rsidRDefault="00B10437" w:rsidP="00B10437">
      <w:pPr>
        <w:rPr>
          <w:rtl/>
        </w:rPr>
      </w:pPr>
      <w:r>
        <w:rPr>
          <w:rtl/>
        </w:rPr>
        <w:t>تقصد به الباحثات في الدراسة "</w:t>
      </w:r>
      <w:r w:rsidRPr="00C50871">
        <w:rPr>
          <w:rtl/>
        </w:rPr>
        <w:t xml:space="preserve">اللوحات </w:t>
      </w:r>
      <w:r>
        <w:rPr>
          <w:rtl/>
        </w:rPr>
        <w:t>الإلكترونية</w:t>
      </w:r>
      <w:r w:rsidRPr="00C50871">
        <w:rPr>
          <w:rtl/>
        </w:rPr>
        <w:t xml:space="preserve"> المعتم</w:t>
      </w:r>
      <w:r>
        <w:rPr>
          <w:rtl/>
        </w:rPr>
        <w:t xml:space="preserve">دة على العمل بالطاقة الشمسية و </w:t>
      </w:r>
      <w:r w:rsidRPr="00C50871">
        <w:rPr>
          <w:rtl/>
        </w:rPr>
        <w:t>التي تحتوى على عبارات ورموز مصممة بطريقة جذابة بقصد توجيه حجاج بيت الله الحرام  للأماكن والخدمات داخل مشعر منى"</w:t>
      </w:r>
    </w:p>
    <w:p w14:paraId="69A43A7A" w14:textId="77777777" w:rsidR="00B10437" w:rsidRPr="00C50871" w:rsidRDefault="00B10437" w:rsidP="00B10437">
      <w:pPr>
        <w:rPr>
          <w:b/>
          <w:bCs/>
          <w:u w:val="single"/>
          <w:rtl/>
        </w:rPr>
      </w:pPr>
      <w:r w:rsidRPr="00C50871">
        <w:rPr>
          <w:b/>
          <w:bCs/>
          <w:u w:val="single"/>
          <w:rtl/>
        </w:rPr>
        <w:t xml:space="preserve">الأزمات ( تعريف </w:t>
      </w:r>
      <w:r w:rsidRPr="00522F77">
        <w:rPr>
          <w:b/>
          <w:bCs/>
          <w:u w:val="single"/>
          <w:rtl/>
        </w:rPr>
        <w:t>إجرائي)</w:t>
      </w:r>
      <w:r w:rsidRPr="00522F77">
        <w:rPr>
          <w:rFonts w:hint="cs"/>
          <w:b/>
          <w:bCs/>
          <w:u w:val="single"/>
          <w:rtl/>
        </w:rPr>
        <w:t>:</w:t>
      </w:r>
    </w:p>
    <w:p w14:paraId="5C643F52" w14:textId="77777777" w:rsidR="00B10437" w:rsidRPr="00357D97" w:rsidRDefault="00B10437" w:rsidP="00B10437">
      <w:pPr>
        <w:rPr>
          <w:color w:val="FF0000"/>
          <w:rtl/>
        </w:rPr>
      </w:pPr>
      <w:r>
        <w:rPr>
          <w:rtl/>
        </w:rPr>
        <w:t>تقصد به الباحثات في الدراسة "</w:t>
      </w:r>
      <w:r w:rsidRPr="00C50871">
        <w:rPr>
          <w:rtl/>
        </w:rPr>
        <w:t>ما يواجهه حجاج بيت الله الحرام من مشكلات أو حوادث أثناء تواجدهم بمشعر بمنى أو توجههم لرمي الجمرات</w:t>
      </w:r>
      <w:r w:rsidRPr="00522F77">
        <w:rPr>
          <w:rtl/>
        </w:rPr>
        <w:t>"</w:t>
      </w:r>
      <w:r w:rsidRPr="00522F77">
        <w:rPr>
          <w:rFonts w:hint="cs"/>
          <w:rtl/>
        </w:rPr>
        <w:t>.</w:t>
      </w:r>
    </w:p>
    <w:p w14:paraId="0CDE274D" w14:textId="77777777" w:rsidR="00B10437" w:rsidRPr="0048795A" w:rsidRDefault="00B10437" w:rsidP="00B10437">
      <w:pPr>
        <w:rPr>
          <w:b/>
          <w:bCs/>
          <w:sz w:val="24"/>
          <w:szCs w:val="24"/>
          <w:rtl/>
        </w:rPr>
      </w:pPr>
      <w:r w:rsidRPr="0048795A">
        <w:rPr>
          <w:b/>
          <w:bCs/>
          <w:sz w:val="24"/>
          <w:szCs w:val="24"/>
          <w:rtl/>
        </w:rPr>
        <w:t>الإجراءات المنهجية للدراسة:</w:t>
      </w:r>
    </w:p>
    <w:p w14:paraId="419667C6" w14:textId="77777777" w:rsidR="00B10437" w:rsidRPr="00C50871" w:rsidRDefault="00B10437" w:rsidP="00C15B49">
      <w:pPr>
        <w:numPr>
          <w:ilvl w:val="0"/>
          <w:numId w:val="11"/>
        </w:numPr>
        <w:tabs>
          <w:tab w:val="right" w:pos="253"/>
        </w:tabs>
        <w:ind w:left="0" w:firstLine="0"/>
        <w:rPr>
          <w:b/>
          <w:bCs/>
        </w:rPr>
      </w:pPr>
      <w:r w:rsidRPr="00C50871">
        <w:rPr>
          <w:b/>
          <w:bCs/>
          <w:rtl/>
        </w:rPr>
        <w:t>نوع الدراسة ومنهجها:</w:t>
      </w:r>
    </w:p>
    <w:p w14:paraId="4217F69D" w14:textId="77777777" w:rsidR="00B10437" w:rsidRPr="0048795A" w:rsidRDefault="00B10437" w:rsidP="00B10437">
      <w:pPr>
        <w:rPr>
          <w:b/>
          <w:bCs/>
          <w:u w:val="single"/>
          <w:rtl/>
        </w:rPr>
      </w:pPr>
      <w:r w:rsidRPr="0048795A">
        <w:rPr>
          <w:b/>
          <w:bCs/>
          <w:u w:val="single"/>
          <w:rtl/>
        </w:rPr>
        <w:t xml:space="preserve">نوع الدراسة </w:t>
      </w:r>
      <w:r>
        <w:rPr>
          <w:rFonts w:hint="cs"/>
          <w:b/>
          <w:bCs/>
          <w:u w:val="single"/>
          <w:rtl/>
        </w:rPr>
        <w:t>:</w:t>
      </w:r>
    </w:p>
    <w:p w14:paraId="2C5CBD27" w14:textId="77777777" w:rsidR="00B10437" w:rsidRPr="00C50871" w:rsidRDefault="00B10437" w:rsidP="00B10437">
      <w:pPr>
        <w:rPr>
          <w:rtl/>
        </w:rPr>
      </w:pPr>
      <w:r w:rsidRPr="00C50871">
        <w:rPr>
          <w:rtl/>
        </w:rPr>
        <w:t xml:space="preserve">تنتمي هذه الدراسة </w:t>
      </w:r>
      <w:r>
        <w:rPr>
          <w:rtl/>
        </w:rPr>
        <w:t>إلى الدراسات الوصفية</w:t>
      </w:r>
      <w:r>
        <w:rPr>
          <w:rFonts w:hint="cs"/>
          <w:rtl/>
        </w:rPr>
        <w:t>.</w:t>
      </w:r>
    </w:p>
    <w:p w14:paraId="7CD14C05" w14:textId="77777777" w:rsidR="00B10437" w:rsidRPr="0048795A" w:rsidRDefault="00B10437" w:rsidP="00C15B49">
      <w:pPr>
        <w:numPr>
          <w:ilvl w:val="0"/>
          <w:numId w:val="11"/>
        </w:numPr>
        <w:tabs>
          <w:tab w:val="right" w:pos="253"/>
        </w:tabs>
        <w:ind w:left="0" w:firstLine="0"/>
        <w:rPr>
          <w:b/>
          <w:bCs/>
          <w:rtl/>
        </w:rPr>
      </w:pPr>
      <w:r w:rsidRPr="0048795A">
        <w:rPr>
          <w:b/>
          <w:bCs/>
          <w:rtl/>
        </w:rPr>
        <w:t>منهج الدراسة</w:t>
      </w:r>
      <w:r>
        <w:rPr>
          <w:rFonts w:hint="cs"/>
          <w:b/>
          <w:bCs/>
          <w:rtl/>
        </w:rPr>
        <w:t>:</w:t>
      </w:r>
      <w:r w:rsidRPr="0048795A">
        <w:rPr>
          <w:b/>
          <w:bCs/>
          <w:rtl/>
        </w:rPr>
        <w:t xml:space="preserve"> </w:t>
      </w:r>
    </w:p>
    <w:p w14:paraId="045E4744" w14:textId="77777777" w:rsidR="00B10437" w:rsidRPr="00C50871" w:rsidRDefault="00B10437" w:rsidP="00B10437">
      <w:pPr>
        <w:rPr>
          <w:b/>
          <w:bCs/>
          <w:rtl/>
        </w:rPr>
      </w:pPr>
      <w:r w:rsidRPr="00C50871">
        <w:rPr>
          <w:b/>
          <w:bCs/>
          <w:rtl/>
        </w:rPr>
        <w:t xml:space="preserve">وتستخدم هذه الدراسة منهج المسح بالعينة </w:t>
      </w:r>
      <w:r w:rsidRPr="00C50871">
        <w:rPr>
          <w:b/>
          <w:bCs/>
        </w:rPr>
        <w:t>(Survey)</w:t>
      </w:r>
      <w:r w:rsidRPr="00C50871">
        <w:rPr>
          <w:b/>
          <w:bCs/>
          <w:rtl/>
        </w:rPr>
        <w:t xml:space="preserve"> بشقه الميداني وذلك من</w:t>
      </w:r>
      <w:r>
        <w:rPr>
          <w:b/>
          <w:bCs/>
          <w:rtl/>
        </w:rPr>
        <w:t xml:space="preserve"> خلال</w:t>
      </w:r>
      <w:r w:rsidRPr="00C50871">
        <w:rPr>
          <w:b/>
          <w:bCs/>
          <w:rtl/>
        </w:rPr>
        <w:t>:</w:t>
      </w:r>
    </w:p>
    <w:p w14:paraId="2FE0C176" w14:textId="77777777" w:rsidR="00B10437" w:rsidRPr="00C50871" w:rsidRDefault="00B10437" w:rsidP="00B10437">
      <w:pPr>
        <w:rPr>
          <w:rtl/>
        </w:rPr>
      </w:pPr>
      <w:r w:rsidRPr="00C50871">
        <w:rPr>
          <w:rtl/>
        </w:rPr>
        <w:lastRenderedPageBreak/>
        <w:t xml:space="preserve">مسح عينة من حجاج بيت الله الحرام حيث يصعب تطبيق الدراسة على جميع </w:t>
      </w:r>
      <w:r>
        <w:rPr>
          <w:rFonts w:hint="cs"/>
          <w:rtl/>
        </w:rPr>
        <w:t xml:space="preserve">حجاج </w:t>
      </w:r>
      <w:r w:rsidRPr="00C50871">
        <w:rPr>
          <w:rtl/>
        </w:rPr>
        <w:t>بيت الله الحرام والذي</w:t>
      </w:r>
      <w:r>
        <w:rPr>
          <w:rFonts w:hint="cs"/>
          <w:rtl/>
        </w:rPr>
        <w:t>ن</w:t>
      </w:r>
      <w:r>
        <w:rPr>
          <w:rtl/>
        </w:rPr>
        <w:t xml:space="preserve"> يقدرون بالملايين</w:t>
      </w:r>
      <w:r w:rsidRPr="00C50871">
        <w:rPr>
          <w:rtl/>
        </w:rPr>
        <w:t>، كما أنه ليس كل حجاج بيت الله الحرام  يط</w:t>
      </w:r>
      <w:r>
        <w:rPr>
          <w:rFonts w:hint="cs"/>
          <w:rtl/>
        </w:rPr>
        <w:t>ّ</w:t>
      </w:r>
      <w:r>
        <w:rPr>
          <w:rtl/>
        </w:rPr>
        <w:t>لعون على  اللوحات الإرشادية</w:t>
      </w:r>
      <w:r w:rsidRPr="00C50871">
        <w:rPr>
          <w:rtl/>
        </w:rPr>
        <w:t>.</w:t>
      </w:r>
    </w:p>
    <w:p w14:paraId="5C6AA9D3" w14:textId="77777777" w:rsidR="00B10437" w:rsidRPr="0048795A" w:rsidRDefault="00B10437" w:rsidP="00B10437">
      <w:pPr>
        <w:spacing w:before="60"/>
        <w:rPr>
          <w:b/>
          <w:bCs/>
          <w:sz w:val="24"/>
          <w:szCs w:val="24"/>
        </w:rPr>
      </w:pPr>
      <w:r w:rsidRPr="0048795A">
        <w:rPr>
          <w:b/>
          <w:bCs/>
          <w:sz w:val="24"/>
          <w:szCs w:val="24"/>
          <w:rtl/>
        </w:rPr>
        <w:t xml:space="preserve">مجتمع وعينة الدراسة: </w:t>
      </w:r>
    </w:p>
    <w:p w14:paraId="0301FB51" w14:textId="77777777" w:rsidR="00B10437" w:rsidRPr="00C50871" w:rsidRDefault="00B10437" w:rsidP="00B10437">
      <w:pPr>
        <w:rPr>
          <w:b/>
          <w:bCs/>
          <w:u w:val="single"/>
          <w:rtl/>
        </w:rPr>
      </w:pPr>
      <w:r>
        <w:rPr>
          <w:b/>
          <w:bCs/>
          <w:u w:val="single"/>
          <w:rtl/>
        </w:rPr>
        <w:t>يتمثل مجتمع الدراسة فيما يلي:</w:t>
      </w:r>
    </w:p>
    <w:p w14:paraId="7E1308F8" w14:textId="77777777" w:rsidR="00B10437" w:rsidRPr="00C50871" w:rsidRDefault="00B10437" w:rsidP="00B10437">
      <w:pPr>
        <w:rPr>
          <w:rtl/>
        </w:rPr>
      </w:pPr>
      <w:r w:rsidRPr="00C50871">
        <w:rPr>
          <w:rtl/>
        </w:rPr>
        <w:t xml:space="preserve">تحدد مجتمع </w:t>
      </w:r>
      <w:r>
        <w:rPr>
          <w:rtl/>
        </w:rPr>
        <w:t>الدراسة في حجاج بيت الله الحرام</w:t>
      </w:r>
      <w:r w:rsidRPr="00C50871">
        <w:rPr>
          <w:rtl/>
        </w:rPr>
        <w:t xml:space="preserve">، ومن أهم الأسباب التي جعل الباحثات </w:t>
      </w:r>
      <w:r>
        <w:rPr>
          <w:rFonts w:hint="cs"/>
          <w:rtl/>
        </w:rPr>
        <w:t>يخترن</w:t>
      </w:r>
      <w:r w:rsidRPr="00C50871">
        <w:rPr>
          <w:rtl/>
        </w:rPr>
        <w:t xml:space="preserve"> هذا المجتمع أنهم أكثر عرضة واستهدافاً للوحات الإرشادية بمشعر منى.</w:t>
      </w:r>
    </w:p>
    <w:p w14:paraId="3B4C1B4A" w14:textId="77777777" w:rsidR="00B10437" w:rsidRPr="00C50871" w:rsidRDefault="00B10437" w:rsidP="00B10437">
      <w:pPr>
        <w:rPr>
          <w:b/>
          <w:bCs/>
          <w:u w:val="single"/>
          <w:rtl/>
        </w:rPr>
      </w:pPr>
      <w:r w:rsidRPr="00C50871">
        <w:rPr>
          <w:b/>
          <w:bCs/>
          <w:u w:val="single"/>
          <w:rtl/>
        </w:rPr>
        <w:t>عينة الدراسة :</w:t>
      </w:r>
    </w:p>
    <w:p w14:paraId="71BFC6C3" w14:textId="77777777" w:rsidR="00B10437" w:rsidRPr="00C50871" w:rsidRDefault="00B10437" w:rsidP="00B10437">
      <w:r>
        <w:rPr>
          <w:rtl/>
        </w:rPr>
        <w:t>طبقت الدراسة على</w:t>
      </w:r>
      <w:r w:rsidRPr="00C50871">
        <w:rPr>
          <w:rtl/>
        </w:rPr>
        <w:t xml:space="preserve"> عينة عشوائية من حجاج بيت الله الحرام  قوامها (400) مف</w:t>
      </w:r>
      <w:r>
        <w:rPr>
          <w:rtl/>
        </w:rPr>
        <w:t>ردة موزعة (200 مفردة من الذكور)،</w:t>
      </w:r>
      <w:r>
        <w:rPr>
          <w:rFonts w:hint="cs"/>
          <w:rtl/>
        </w:rPr>
        <w:t xml:space="preserve"> </w:t>
      </w:r>
      <w:r w:rsidRPr="00C50871">
        <w:rPr>
          <w:rtl/>
        </w:rPr>
        <w:t>(200 مفردة من ال</w:t>
      </w:r>
      <w:r>
        <w:rPr>
          <w:rtl/>
        </w:rPr>
        <w:t>إناث)</w:t>
      </w:r>
      <w:r w:rsidRPr="00C50871">
        <w:rPr>
          <w:rtl/>
        </w:rPr>
        <w:t>، وتم اختيار هذه العينة لأنها المستهدفة من اللوحات الإرشادية بمشعر منى.</w:t>
      </w:r>
    </w:p>
    <w:p w14:paraId="653921B8" w14:textId="77777777" w:rsidR="00B10437" w:rsidRPr="0048795A" w:rsidRDefault="00B10437" w:rsidP="00C15B49">
      <w:pPr>
        <w:numPr>
          <w:ilvl w:val="0"/>
          <w:numId w:val="11"/>
        </w:numPr>
        <w:tabs>
          <w:tab w:val="right" w:pos="253"/>
        </w:tabs>
        <w:ind w:left="0" w:firstLine="0"/>
        <w:rPr>
          <w:b/>
          <w:bCs/>
          <w:rtl/>
        </w:rPr>
      </w:pPr>
      <w:r w:rsidRPr="00C50871">
        <w:rPr>
          <w:b/>
          <w:bCs/>
          <w:rtl/>
        </w:rPr>
        <w:t>أدوات جمع البيانات:</w:t>
      </w:r>
    </w:p>
    <w:p w14:paraId="5BCF8BD9" w14:textId="77777777" w:rsidR="00B10437" w:rsidRPr="00C50871" w:rsidRDefault="00B10437" w:rsidP="00B10437">
      <w:pPr>
        <w:rPr>
          <w:rtl/>
        </w:rPr>
      </w:pPr>
      <w:r w:rsidRPr="00C50871">
        <w:rPr>
          <w:rtl/>
        </w:rPr>
        <w:t xml:space="preserve">اعتمدت الباحثات على صحيفة الاستقصاء  تضمنت الجوانب المختلفة التي تسعى الدراسة للتعرف عليها وفقاً </w:t>
      </w:r>
      <w:r>
        <w:rPr>
          <w:rtl/>
        </w:rPr>
        <w:t>لأهداف وفروض الدراسة</w:t>
      </w:r>
      <w:r w:rsidRPr="00C50871">
        <w:rPr>
          <w:rtl/>
        </w:rPr>
        <w:t>،</w:t>
      </w:r>
      <w:r>
        <w:rPr>
          <w:rFonts w:hint="cs"/>
          <w:rtl/>
        </w:rPr>
        <w:t xml:space="preserve"> </w:t>
      </w:r>
      <w:r w:rsidRPr="00C50871">
        <w:rPr>
          <w:rtl/>
        </w:rPr>
        <w:t>وقد تم تطبيق الاستبيان من خلال المقابلة الشخصية مع المبحوثين، وهو ما يعطي الفرصة للتأكد من فهم ا</w:t>
      </w:r>
      <w:r>
        <w:rPr>
          <w:rtl/>
        </w:rPr>
        <w:t>لمبحوث للأسئلة الواردة من ناحية</w:t>
      </w:r>
      <w:r w:rsidRPr="00C50871">
        <w:rPr>
          <w:rtl/>
        </w:rPr>
        <w:t>، ومواجهة ما قد يطرأ من صعو</w:t>
      </w:r>
      <w:r>
        <w:rPr>
          <w:rtl/>
        </w:rPr>
        <w:t>بات أثناء التطبيق من ناحية أخرى</w:t>
      </w:r>
      <w:r w:rsidRPr="00C50871">
        <w:rPr>
          <w:rtl/>
        </w:rPr>
        <w:t>، وللتأكد من صدق وثبات الاستمارة قامت الباحثات أولاً بعرضها على مجموعة من المحكمين</w:t>
      </w:r>
      <w:r>
        <w:rPr>
          <w:rFonts w:hint="cs"/>
          <w:vertAlign w:val="superscript"/>
          <w:rtl/>
        </w:rPr>
        <w:t xml:space="preserve"> </w:t>
      </w:r>
      <w:r w:rsidRPr="00C50871">
        <w:rPr>
          <w:rtl/>
        </w:rPr>
        <w:t xml:space="preserve">وفي ضوء توجيهاتهم تم التعديل في صياغة بعض الأسئلة وإضافة البعض الآخر وبالتالي تحقق الصدق الظاهري للبيانات، بالإضافة </w:t>
      </w:r>
      <w:r>
        <w:rPr>
          <w:rtl/>
        </w:rPr>
        <w:t>إلى ذلك قامت الباحث</w:t>
      </w:r>
      <w:r>
        <w:rPr>
          <w:rFonts w:hint="cs"/>
          <w:rtl/>
        </w:rPr>
        <w:t>ات</w:t>
      </w:r>
      <w:r w:rsidRPr="00C50871">
        <w:rPr>
          <w:rtl/>
        </w:rPr>
        <w:t xml:space="preserve"> بإجراء اختبار قبلى</w:t>
      </w:r>
      <w:r w:rsidRPr="00C50871">
        <w:t>pre -test</w:t>
      </w:r>
      <w:r w:rsidRPr="00C50871">
        <w:rPr>
          <w:rtl/>
        </w:rPr>
        <w:t xml:space="preserve"> على عينة قوامها (10%) من المبحوثين عينة الدراسة من أجل التأكد من سلامة </w:t>
      </w:r>
      <w:r w:rsidRPr="00522F77">
        <w:rPr>
          <w:rtl/>
        </w:rPr>
        <w:t>ص</w:t>
      </w:r>
      <w:r w:rsidRPr="00522F77">
        <w:rPr>
          <w:rFonts w:hint="cs"/>
          <w:rtl/>
        </w:rPr>
        <w:t>يغ</w:t>
      </w:r>
      <w:r w:rsidRPr="00522F77">
        <w:rPr>
          <w:rtl/>
        </w:rPr>
        <w:t>ة</w:t>
      </w:r>
      <w:r w:rsidRPr="00C50871">
        <w:rPr>
          <w:rtl/>
        </w:rPr>
        <w:t xml:space="preserve"> الاستبيان وما تتضمنه من أسئلة، وأيضا للتأكد من ثبات البيانات استخدمت الباحثات أسلوب إعادة الاختبار</w:t>
      </w:r>
      <w:r w:rsidRPr="00C50871">
        <w:t xml:space="preserve">testRe- Test </w:t>
      </w:r>
      <w:r w:rsidRPr="00C50871">
        <w:rPr>
          <w:rtl/>
        </w:rPr>
        <w:t xml:space="preserve"> على عينة قوامها (10%) من العينة بعد فترة تمثلت في أسبوع من تطبيق الاستبيان وأوضحت نتائج التطبيق تطابق الاستقصاء في الحالتين وهو ما يشير </w:t>
      </w:r>
      <w:r>
        <w:rPr>
          <w:rtl/>
        </w:rPr>
        <w:t>إلى</w:t>
      </w:r>
      <w:r w:rsidRPr="00C50871">
        <w:rPr>
          <w:rtl/>
        </w:rPr>
        <w:t xml:space="preserve"> معدل مرتفع للثبات 90% مما يشير </w:t>
      </w:r>
      <w:r>
        <w:rPr>
          <w:rtl/>
        </w:rPr>
        <w:t>إلى</w:t>
      </w:r>
      <w:r w:rsidRPr="00C50871">
        <w:rPr>
          <w:rtl/>
        </w:rPr>
        <w:t xml:space="preserve"> صلاحية الاستمارة ودقتها.</w:t>
      </w:r>
    </w:p>
    <w:p w14:paraId="4434F546" w14:textId="77777777" w:rsidR="00B10437" w:rsidRPr="0048795A" w:rsidRDefault="00B10437" w:rsidP="00C15B49">
      <w:pPr>
        <w:numPr>
          <w:ilvl w:val="0"/>
          <w:numId w:val="11"/>
        </w:numPr>
        <w:tabs>
          <w:tab w:val="right" w:pos="253"/>
        </w:tabs>
        <w:ind w:left="0" w:firstLine="0"/>
        <w:rPr>
          <w:b/>
          <w:bCs/>
        </w:rPr>
      </w:pPr>
      <w:r w:rsidRPr="0048795A">
        <w:rPr>
          <w:b/>
          <w:bCs/>
          <w:rtl/>
        </w:rPr>
        <w:t xml:space="preserve"> </w:t>
      </w:r>
      <w:r w:rsidRPr="00C50871">
        <w:rPr>
          <w:b/>
          <w:bCs/>
          <w:rtl/>
        </w:rPr>
        <w:t>المعالجة الإحصائية للبيانات</w:t>
      </w:r>
      <w:r w:rsidRPr="0048795A">
        <w:rPr>
          <w:b/>
          <w:bCs/>
          <w:rtl/>
        </w:rPr>
        <w:t xml:space="preserve">: </w:t>
      </w:r>
    </w:p>
    <w:p w14:paraId="3EB2586B" w14:textId="77777777" w:rsidR="00B10437" w:rsidRPr="00C50871" w:rsidRDefault="00B10437" w:rsidP="00B10437">
      <w:pPr>
        <w:pStyle w:val="ListParagraph"/>
        <w:rPr>
          <w:rFonts w:ascii="Sakkal Majalla" w:hAnsi="Sakkal Majalla" w:cs="Sakkal Majalla"/>
          <w:sz w:val="22"/>
          <w:szCs w:val="22"/>
          <w:rtl/>
        </w:rPr>
      </w:pPr>
      <w:r w:rsidRPr="00C50871">
        <w:rPr>
          <w:rFonts w:ascii="Sakkal Majalla" w:hAnsi="Sakkal Majalla" w:cs="Sakkal Majalla"/>
          <w:sz w:val="22"/>
          <w:szCs w:val="22"/>
          <w:rtl/>
        </w:rPr>
        <w:t>بعد الانتهاء من جمع بيانات الدراسة الميدانية ، تم تحليل البيانات لاستخراج النتائج.</w:t>
      </w:r>
    </w:p>
    <w:p w14:paraId="5AF6E07A" w14:textId="77777777" w:rsidR="00B10437" w:rsidRPr="00C50871" w:rsidRDefault="00B10437" w:rsidP="00B10437">
      <w:pPr>
        <w:rPr>
          <w:rtl/>
        </w:rPr>
      </w:pPr>
      <w:r>
        <w:rPr>
          <w:b/>
          <w:bCs/>
          <w:u w:val="single"/>
          <w:rtl/>
        </w:rPr>
        <w:t xml:space="preserve">وتم </w:t>
      </w:r>
      <w:r w:rsidRPr="00522F77">
        <w:rPr>
          <w:b/>
          <w:bCs/>
          <w:u w:val="single"/>
          <w:rtl/>
        </w:rPr>
        <w:t>اللجوء إلى المعاملات</w:t>
      </w:r>
      <w:r w:rsidRPr="00C50871">
        <w:rPr>
          <w:b/>
          <w:bCs/>
          <w:u w:val="single"/>
          <w:rtl/>
        </w:rPr>
        <w:t xml:space="preserve"> والاختبارات الإحصائية التالية في تحليل بيانات الدراسة:.</w:t>
      </w:r>
    </w:p>
    <w:p w14:paraId="4C0E9FD5" w14:textId="77777777" w:rsidR="00B10437" w:rsidRPr="00C50871" w:rsidRDefault="00B10437" w:rsidP="00C15B49">
      <w:pPr>
        <w:pStyle w:val="ListParagraph"/>
        <w:numPr>
          <w:ilvl w:val="2"/>
          <w:numId w:val="9"/>
        </w:numPr>
        <w:tabs>
          <w:tab w:val="left" w:pos="32"/>
          <w:tab w:val="right" w:pos="253"/>
        </w:tabs>
        <w:ind w:left="0" w:firstLine="0"/>
        <w:rPr>
          <w:rFonts w:ascii="Sakkal Majalla" w:hAnsi="Sakkal Majalla" w:cs="Sakkal Majalla"/>
          <w:b/>
          <w:bCs/>
          <w:sz w:val="22"/>
          <w:szCs w:val="22"/>
        </w:rPr>
      </w:pPr>
      <w:r w:rsidRPr="00C50871">
        <w:rPr>
          <w:rFonts w:ascii="Sakkal Majalla" w:hAnsi="Sakkal Majalla" w:cs="Sakkal Majalla"/>
          <w:b/>
          <w:bCs/>
          <w:sz w:val="22"/>
          <w:szCs w:val="22"/>
          <w:rtl/>
        </w:rPr>
        <w:t>التكرارات البسيطة والنسب المئوية</w:t>
      </w:r>
      <w:r w:rsidRPr="00C50871">
        <w:rPr>
          <w:rFonts w:ascii="Sakkal Majalla" w:hAnsi="Sakkal Majalla" w:cs="Sakkal Majalla"/>
          <w:sz w:val="22"/>
          <w:szCs w:val="22"/>
          <w:rtl/>
        </w:rPr>
        <w:t xml:space="preserve">.   </w:t>
      </w:r>
      <w:r w:rsidRPr="00C50871">
        <w:rPr>
          <w:rFonts w:ascii="Sakkal Majalla" w:hAnsi="Sakkal Majalla" w:cs="Sakkal Majalla"/>
          <w:b/>
          <w:bCs/>
          <w:sz w:val="22"/>
          <w:szCs w:val="22"/>
          <w:rtl/>
        </w:rPr>
        <w:t xml:space="preserve"> </w:t>
      </w:r>
    </w:p>
    <w:p w14:paraId="68167D5A" w14:textId="77777777" w:rsidR="00B10437" w:rsidRPr="0048795A" w:rsidRDefault="00B10437" w:rsidP="00B10437">
      <w:pPr>
        <w:spacing w:before="120"/>
        <w:rPr>
          <w:b/>
          <w:bCs/>
          <w:sz w:val="24"/>
          <w:szCs w:val="24"/>
          <w:rtl/>
        </w:rPr>
      </w:pPr>
      <w:r w:rsidRPr="0048795A">
        <w:rPr>
          <w:b/>
          <w:bCs/>
          <w:sz w:val="24"/>
          <w:szCs w:val="24"/>
          <w:rtl/>
        </w:rPr>
        <w:t>أهم نتائج الدراسة</w:t>
      </w:r>
      <w:r>
        <w:rPr>
          <w:rFonts w:hint="cs"/>
          <w:b/>
          <w:bCs/>
          <w:sz w:val="24"/>
          <w:szCs w:val="24"/>
          <w:rtl/>
        </w:rPr>
        <w:t>:</w:t>
      </w:r>
      <w:r w:rsidRPr="0048795A">
        <w:rPr>
          <w:b/>
          <w:bCs/>
          <w:sz w:val="24"/>
          <w:szCs w:val="24"/>
          <w:rtl/>
        </w:rPr>
        <w:t xml:space="preserve"> </w:t>
      </w:r>
    </w:p>
    <w:p w14:paraId="41D3D0C5" w14:textId="77777777" w:rsidR="00B10437" w:rsidRPr="0048795A" w:rsidRDefault="00B10437" w:rsidP="00C15B49">
      <w:pPr>
        <w:numPr>
          <w:ilvl w:val="0"/>
          <w:numId w:val="12"/>
        </w:numPr>
        <w:spacing w:line="240" w:lineRule="auto"/>
        <w:ind w:left="311" w:hanging="215"/>
        <w:contextualSpacing/>
      </w:pPr>
      <w:r w:rsidRPr="0048795A">
        <w:rPr>
          <w:rtl/>
        </w:rPr>
        <w:t>جاء معدل تجول عينة الدراسة داخل مشعر منى أثناء إقامتهم بها للحج بنسبة 73.75% .</w:t>
      </w:r>
    </w:p>
    <w:p w14:paraId="75FCDEB2" w14:textId="77777777" w:rsidR="00B10437" w:rsidRPr="0048795A" w:rsidRDefault="00B10437" w:rsidP="00C15B49">
      <w:pPr>
        <w:numPr>
          <w:ilvl w:val="0"/>
          <w:numId w:val="12"/>
        </w:numPr>
        <w:spacing w:line="240" w:lineRule="auto"/>
        <w:ind w:left="311" w:hanging="215"/>
        <w:contextualSpacing/>
      </w:pPr>
      <w:r w:rsidRPr="0048795A">
        <w:rPr>
          <w:rtl/>
        </w:rPr>
        <w:t xml:space="preserve"> أن الخدمات التي تحتاجها عينة الدراسة في مشعر منى تمثلت في دورات المياه في المرتبة الأولى بنسبة 80.5%، يليها في المرتبة الثانية64.75% .</w:t>
      </w:r>
    </w:p>
    <w:p w14:paraId="00F8374C" w14:textId="77777777" w:rsidR="00B10437" w:rsidRPr="0048795A" w:rsidRDefault="00B10437" w:rsidP="00C15B49">
      <w:pPr>
        <w:numPr>
          <w:ilvl w:val="0"/>
          <w:numId w:val="12"/>
        </w:numPr>
        <w:spacing w:line="240" w:lineRule="auto"/>
        <w:ind w:left="311" w:hanging="215"/>
        <w:contextualSpacing/>
      </w:pPr>
      <w:r w:rsidRPr="0048795A">
        <w:rPr>
          <w:rtl/>
        </w:rPr>
        <w:t>أن كيفية معرفة عينة الدراسة بالخدمات باللوحات الإرشادية بنسبة 56% يليها بالسؤال عنها بنسبة 31.5% ، وأخيراً بالبحث عنها حتى أجدها بنسبة 12.25%.</w:t>
      </w:r>
    </w:p>
    <w:p w14:paraId="4D6E0FFD" w14:textId="77777777" w:rsidR="00B10437" w:rsidRPr="0048795A" w:rsidRDefault="00B10437" w:rsidP="00C15B49">
      <w:pPr>
        <w:numPr>
          <w:ilvl w:val="0"/>
          <w:numId w:val="12"/>
        </w:numPr>
        <w:spacing w:line="240" w:lineRule="auto"/>
        <w:ind w:left="311" w:hanging="215"/>
        <w:contextualSpacing/>
      </w:pPr>
      <w:r w:rsidRPr="0048795A">
        <w:rPr>
          <w:rtl/>
        </w:rPr>
        <w:t>جاء تعرض عينة الدراسة للوحات الإرشادية بمشعر منى بنسبة 86% .</w:t>
      </w:r>
    </w:p>
    <w:p w14:paraId="12682B4A" w14:textId="77777777" w:rsidR="00B10437" w:rsidRPr="0048795A" w:rsidRDefault="00B10437" w:rsidP="00C15B49">
      <w:pPr>
        <w:numPr>
          <w:ilvl w:val="0"/>
          <w:numId w:val="12"/>
        </w:numPr>
        <w:spacing w:line="240" w:lineRule="auto"/>
        <w:ind w:left="311" w:hanging="215"/>
        <w:contextualSpacing/>
      </w:pPr>
      <w:r w:rsidRPr="0048795A">
        <w:rPr>
          <w:rtl/>
        </w:rPr>
        <w:t>أن أسباب تعرض عينة الدراسة للوحات الإرشادية بمشعر منى للتعرف على الخدمات بنسبة 72.1% ، يليها للتعرف على أماكن المخيمات بنسبة 50.9% .</w:t>
      </w:r>
    </w:p>
    <w:p w14:paraId="415174AC" w14:textId="77777777" w:rsidR="00B10437" w:rsidRPr="0048795A" w:rsidRDefault="00B10437" w:rsidP="00C15B49">
      <w:pPr>
        <w:numPr>
          <w:ilvl w:val="0"/>
          <w:numId w:val="12"/>
        </w:numPr>
        <w:spacing w:line="240" w:lineRule="auto"/>
        <w:ind w:left="311" w:hanging="215"/>
        <w:contextualSpacing/>
      </w:pPr>
      <w:r w:rsidRPr="0048795A">
        <w:rPr>
          <w:rtl/>
        </w:rPr>
        <w:t>أن أسباب عدم تعرض عينة الدراسة للوحات الإرشادية بمشعر منى لا أعرف أماكن تواجدها بنسبة 76.8% يليها لأنها تستخدم رموز غير واضحة بنسبة 46.4% ، يليها في المرتبة الثالثة عددها غير كافي بنسبة 60.7% .</w:t>
      </w:r>
    </w:p>
    <w:p w14:paraId="6CF5CC90" w14:textId="77777777" w:rsidR="00B10437" w:rsidRPr="0048795A" w:rsidRDefault="00B10437" w:rsidP="00C15B49">
      <w:pPr>
        <w:numPr>
          <w:ilvl w:val="0"/>
          <w:numId w:val="12"/>
        </w:numPr>
        <w:spacing w:line="240" w:lineRule="auto"/>
        <w:ind w:left="311" w:hanging="215"/>
        <w:contextualSpacing/>
      </w:pPr>
      <w:r w:rsidRPr="0048795A">
        <w:rPr>
          <w:rtl/>
        </w:rPr>
        <w:t xml:space="preserve">جاء استفادة عينة الدراسة من اللوحات الإرشادية بمشعر منى بنسبة 86.1% ، يليها عدم استفادتهم منها بنسبة 13.9%. </w:t>
      </w:r>
    </w:p>
    <w:p w14:paraId="2CB5A79A" w14:textId="77777777" w:rsidR="00B10437" w:rsidRPr="0048795A" w:rsidRDefault="00B10437" w:rsidP="00C15B49">
      <w:pPr>
        <w:numPr>
          <w:ilvl w:val="0"/>
          <w:numId w:val="12"/>
        </w:numPr>
        <w:spacing w:line="240" w:lineRule="auto"/>
        <w:ind w:left="311" w:hanging="215"/>
        <w:contextualSpacing/>
      </w:pPr>
      <w:r w:rsidRPr="0048795A">
        <w:rPr>
          <w:rtl/>
        </w:rPr>
        <w:t>أن أوجه استفادة عينة الدراسة من اللوحات الإرشادية بمشعر منى ترشدني لأماكن إقامتي بنسبة 80.4% ، يليها ترشدني لأماكن الخدمات المتاحة بمشعر منى بنسبة 79.7% .</w:t>
      </w:r>
    </w:p>
    <w:p w14:paraId="4FEB7904" w14:textId="77777777" w:rsidR="00B10437" w:rsidRPr="0048795A" w:rsidRDefault="00B10437" w:rsidP="00C15B49">
      <w:pPr>
        <w:numPr>
          <w:ilvl w:val="0"/>
          <w:numId w:val="12"/>
        </w:numPr>
        <w:spacing w:line="240" w:lineRule="auto"/>
        <w:ind w:left="311" w:hanging="215"/>
        <w:contextualSpacing/>
      </w:pPr>
      <w:r w:rsidRPr="0048795A">
        <w:rPr>
          <w:rtl/>
        </w:rPr>
        <w:lastRenderedPageBreak/>
        <w:t>أن أوجه عدم استفادة عينة الدراسة من اللوحات الإرشادية بمشعر منى لأنها غير واضحة بنسبة 54.1% ، يليها لأن رموزها غير واضحة بنسبة 27.1%، ثم في المرتبة الثالثة كلاً من بها دلالات ورموز مضللة و تستخدم لغات لا أعرفها بنسبة 14.5%.</w:t>
      </w:r>
    </w:p>
    <w:p w14:paraId="178E5F87" w14:textId="77777777" w:rsidR="00B10437" w:rsidRPr="0048795A" w:rsidRDefault="00B10437" w:rsidP="00C15B49">
      <w:pPr>
        <w:numPr>
          <w:ilvl w:val="0"/>
          <w:numId w:val="12"/>
        </w:numPr>
        <w:tabs>
          <w:tab w:val="right" w:pos="253"/>
          <w:tab w:val="right" w:pos="401"/>
        </w:tabs>
        <w:spacing w:line="240" w:lineRule="auto"/>
        <w:ind w:left="311" w:hanging="215"/>
        <w:contextualSpacing/>
      </w:pPr>
      <w:r w:rsidRPr="0048795A">
        <w:rPr>
          <w:rtl/>
        </w:rPr>
        <w:t>جاء رأي عينة الدراسة في مجموعة من العبارات تخص اللوحات الإرشادية الألوان المستخدمة فيها مناسبة بنسبة 52.3%، يليها وضوح اللوحات الإرشادية بنسبة 49.4% .</w:t>
      </w:r>
    </w:p>
    <w:p w14:paraId="4BF3860C" w14:textId="77777777" w:rsidR="00B10437" w:rsidRPr="0048795A" w:rsidRDefault="00B10437" w:rsidP="00C15B49">
      <w:pPr>
        <w:numPr>
          <w:ilvl w:val="0"/>
          <w:numId w:val="12"/>
        </w:numPr>
        <w:tabs>
          <w:tab w:val="right" w:pos="401"/>
        </w:tabs>
        <w:spacing w:line="240" w:lineRule="auto"/>
        <w:ind w:left="311" w:hanging="215"/>
        <w:contextualSpacing/>
      </w:pPr>
      <w:r w:rsidRPr="0048795A">
        <w:rPr>
          <w:rtl/>
        </w:rPr>
        <w:t>جاءت ملاحظات عينة الدراسة على اللوحات الإرشادية المستخدمة بمشعر منى عدم توفرها في كل الأماكن بنسبة 59.9% ، يليها عدم اعتمادها على لغات كثيرة بنسبة 33.4%.</w:t>
      </w:r>
    </w:p>
    <w:p w14:paraId="586A698D" w14:textId="77777777" w:rsidR="00B10437" w:rsidRPr="009C5500" w:rsidRDefault="00B10437" w:rsidP="00C15B49">
      <w:pPr>
        <w:numPr>
          <w:ilvl w:val="0"/>
          <w:numId w:val="12"/>
        </w:numPr>
        <w:tabs>
          <w:tab w:val="right" w:pos="253"/>
          <w:tab w:val="right" w:pos="401"/>
        </w:tabs>
        <w:spacing w:line="240" w:lineRule="auto"/>
        <w:ind w:left="311" w:hanging="215"/>
        <w:contextualSpacing/>
        <w:rPr>
          <w:rtl/>
        </w:rPr>
      </w:pPr>
      <w:r w:rsidRPr="0048795A">
        <w:rPr>
          <w:rtl/>
        </w:rPr>
        <w:t>الرموز الأنسب في التعبير عن الخدمة  المقصودة من وجهة نظر عينة الدرا</w:t>
      </w:r>
      <w:r w:rsidRPr="00A0759D">
        <w:rPr>
          <w:rtl/>
        </w:rPr>
        <w:t>سة</w:t>
      </w:r>
      <w:r w:rsidRPr="00A0759D">
        <w:rPr>
          <w:rFonts w:hint="cs"/>
          <w:b/>
          <w:bCs/>
          <w:rtl/>
        </w:rPr>
        <w:t xml:space="preserve"> </w:t>
      </w:r>
      <w:r w:rsidRPr="00A0759D">
        <w:rPr>
          <w:b/>
          <w:bCs/>
          <w:rtl/>
        </w:rPr>
        <w:t xml:space="preserve">(الدليل </w:t>
      </w:r>
      <w:r w:rsidRPr="009C5500">
        <w:rPr>
          <w:b/>
          <w:bCs/>
          <w:rtl/>
        </w:rPr>
        <w:t>الارشادي المقترح)تمثل في:</w:t>
      </w:r>
    </w:p>
    <w:p w14:paraId="05603558" w14:textId="77777777" w:rsidR="00B10437" w:rsidRPr="00A43962" w:rsidRDefault="00B10437" w:rsidP="00B10437">
      <w:pPr>
        <w:pStyle w:val="ListParagraph"/>
        <w:tabs>
          <w:tab w:val="left" w:pos="935"/>
        </w:tabs>
        <w:rPr>
          <w:rFonts w:ascii="Sakkal Majalla" w:hAnsi="Sakkal Majalla" w:cs="Sakkal Majalla"/>
          <w:b/>
          <w:bCs/>
          <w:sz w:val="12"/>
          <w:szCs w:val="12"/>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gridCol w:w="1249"/>
        <w:gridCol w:w="281"/>
        <w:gridCol w:w="2471"/>
        <w:gridCol w:w="1613"/>
      </w:tblGrid>
      <w:tr w:rsidR="00B10437" w:rsidRPr="001F4B90" w14:paraId="3F9855AD" w14:textId="77777777" w:rsidTr="00B63EDB">
        <w:trPr>
          <w:trHeight w:val="380"/>
          <w:jc w:val="center"/>
        </w:trPr>
        <w:tc>
          <w:tcPr>
            <w:tcW w:w="2502" w:type="dxa"/>
            <w:shd w:val="clear" w:color="auto" w:fill="auto"/>
            <w:vAlign w:val="center"/>
          </w:tcPr>
          <w:p w14:paraId="56EB32C1"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0"/>
                <w:szCs w:val="20"/>
                <w:rtl/>
              </w:rPr>
            </w:pPr>
            <w:r w:rsidRPr="001F4B90">
              <w:rPr>
                <w:rFonts w:ascii="Sakkal Majalla" w:hAnsi="Sakkal Majalla" w:cs="Sakkal Majalla"/>
                <w:b/>
                <w:bCs/>
                <w:sz w:val="20"/>
                <w:szCs w:val="20"/>
                <w:rtl/>
              </w:rPr>
              <w:t>الخدمة</w:t>
            </w:r>
          </w:p>
        </w:tc>
        <w:tc>
          <w:tcPr>
            <w:tcW w:w="1275" w:type="dxa"/>
            <w:shd w:val="clear" w:color="auto" w:fill="auto"/>
            <w:vAlign w:val="center"/>
          </w:tcPr>
          <w:p w14:paraId="18070263"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0"/>
                <w:szCs w:val="20"/>
                <w:rtl/>
              </w:rPr>
            </w:pPr>
            <w:r w:rsidRPr="001F4B90">
              <w:rPr>
                <w:rFonts w:ascii="Sakkal Majalla" w:hAnsi="Sakkal Majalla" w:cs="Sakkal Majalla"/>
                <w:b/>
                <w:bCs/>
                <w:sz w:val="20"/>
                <w:szCs w:val="20"/>
                <w:rtl/>
              </w:rPr>
              <w:t>الرمز</w:t>
            </w:r>
          </w:p>
        </w:tc>
        <w:tc>
          <w:tcPr>
            <w:tcW w:w="284" w:type="dxa"/>
            <w:vMerge w:val="restart"/>
            <w:shd w:val="clear" w:color="auto" w:fill="auto"/>
            <w:vAlign w:val="center"/>
          </w:tcPr>
          <w:p w14:paraId="5FF3557F"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1523D88F"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0"/>
                <w:szCs w:val="20"/>
                <w:rtl/>
              </w:rPr>
            </w:pPr>
            <w:r w:rsidRPr="001F4B90">
              <w:rPr>
                <w:rFonts w:ascii="Sakkal Majalla" w:hAnsi="Sakkal Majalla" w:cs="Sakkal Majalla"/>
                <w:b/>
                <w:bCs/>
                <w:sz w:val="20"/>
                <w:szCs w:val="20"/>
                <w:rtl/>
              </w:rPr>
              <w:t>الخدمة</w:t>
            </w:r>
          </w:p>
        </w:tc>
        <w:tc>
          <w:tcPr>
            <w:tcW w:w="1656" w:type="dxa"/>
            <w:shd w:val="clear" w:color="auto" w:fill="auto"/>
            <w:vAlign w:val="center"/>
          </w:tcPr>
          <w:p w14:paraId="1B379D40"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0"/>
                <w:szCs w:val="20"/>
                <w:rtl/>
              </w:rPr>
            </w:pPr>
            <w:r w:rsidRPr="001F4B90">
              <w:rPr>
                <w:rFonts w:ascii="Sakkal Majalla" w:hAnsi="Sakkal Majalla" w:cs="Sakkal Majalla"/>
                <w:b/>
                <w:bCs/>
                <w:sz w:val="20"/>
                <w:szCs w:val="20"/>
                <w:rtl/>
              </w:rPr>
              <w:t>الرمز</w:t>
            </w:r>
          </w:p>
        </w:tc>
      </w:tr>
      <w:tr w:rsidR="00B10437" w:rsidRPr="001F4B90" w14:paraId="5D77D96D" w14:textId="77777777" w:rsidTr="00B63EDB">
        <w:trPr>
          <w:jc w:val="center"/>
        </w:trPr>
        <w:tc>
          <w:tcPr>
            <w:tcW w:w="2502" w:type="dxa"/>
            <w:shd w:val="clear" w:color="auto" w:fill="auto"/>
            <w:vAlign w:val="center"/>
          </w:tcPr>
          <w:p w14:paraId="521B94E1"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اتجاه القبلة</w:t>
            </w:r>
          </w:p>
        </w:tc>
        <w:tc>
          <w:tcPr>
            <w:tcW w:w="1275" w:type="dxa"/>
            <w:shd w:val="clear" w:color="auto" w:fill="auto"/>
            <w:vAlign w:val="center"/>
          </w:tcPr>
          <w:p w14:paraId="072B5D13"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564A2395" wp14:editId="7543F1ED">
                  <wp:extent cx="306070" cy="1993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70" cy="199390"/>
                          </a:xfrm>
                          <a:prstGeom prst="rect">
                            <a:avLst/>
                          </a:prstGeom>
                          <a:noFill/>
                        </pic:spPr>
                      </pic:pic>
                    </a:graphicData>
                  </a:graphic>
                </wp:inline>
              </w:drawing>
            </w:r>
          </w:p>
        </w:tc>
        <w:tc>
          <w:tcPr>
            <w:tcW w:w="284" w:type="dxa"/>
            <w:vMerge/>
            <w:shd w:val="clear" w:color="auto" w:fill="auto"/>
            <w:vAlign w:val="center"/>
          </w:tcPr>
          <w:p w14:paraId="259E5382"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45F65F25"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 xml:space="preserve">أماكن استحمام   </w:t>
            </w:r>
          </w:p>
        </w:tc>
        <w:tc>
          <w:tcPr>
            <w:tcW w:w="1656" w:type="dxa"/>
            <w:shd w:val="clear" w:color="auto" w:fill="auto"/>
            <w:vAlign w:val="center"/>
          </w:tcPr>
          <w:p w14:paraId="17ACDBC5"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4AA51964" wp14:editId="3ACBFAC1">
                  <wp:extent cx="304800" cy="2933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293370"/>
                          </a:xfrm>
                          <a:prstGeom prst="rect">
                            <a:avLst/>
                          </a:prstGeom>
                          <a:noFill/>
                        </pic:spPr>
                      </pic:pic>
                    </a:graphicData>
                  </a:graphic>
                </wp:inline>
              </w:drawing>
            </w:r>
          </w:p>
        </w:tc>
      </w:tr>
      <w:tr w:rsidR="00B10437" w:rsidRPr="001F4B90" w14:paraId="5B93A527" w14:textId="77777777" w:rsidTr="00B63EDB">
        <w:trPr>
          <w:jc w:val="center"/>
        </w:trPr>
        <w:tc>
          <w:tcPr>
            <w:tcW w:w="2502" w:type="dxa"/>
            <w:shd w:val="clear" w:color="auto" w:fill="auto"/>
            <w:vAlign w:val="center"/>
          </w:tcPr>
          <w:p w14:paraId="59DD01AA"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توقف</w:t>
            </w:r>
          </w:p>
        </w:tc>
        <w:tc>
          <w:tcPr>
            <w:tcW w:w="1275" w:type="dxa"/>
            <w:shd w:val="clear" w:color="auto" w:fill="auto"/>
            <w:vAlign w:val="center"/>
          </w:tcPr>
          <w:p w14:paraId="0E95B326"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3E5F8765" wp14:editId="71D9F9E4">
                  <wp:extent cx="306070" cy="1295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 cy="129540"/>
                          </a:xfrm>
                          <a:prstGeom prst="rect">
                            <a:avLst/>
                          </a:prstGeom>
                          <a:noFill/>
                        </pic:spPr>
                      </pic:pic>
                    </a:graphicData>
                  </a:graphic>
                </wp:inline>
              </w:drawing>
            </w:r>
          </w:p>
        </w:tc>
        <w:tc>
          <w:tcPr>
            <w:tcW w:w="284" w:type="dxa"/>
            <w:vMerge/>
            <w:shd w:val="clear" w:color="auto" w:fill="auto"/>
            <w:vAlign w:val="center"/>
          </w:tcPr>
          <w:p w14:paraId="20066ADC"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313E3A49"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الشرطة</w:t>
            </w:r>
          </w:p>
        </w:tc>
        <w:tc>
          <w:tcPr>
            <w:tcW w:w="1656" w:type="dxa"/>
            <w:shd w:val="clear" w:color="auto" w:fill="auto"/>
            <w:vAlign w:val="center"/>
          </w:tcPr>
          <w:p w14:paraId="3B4EDD7C"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5254959D" wp14:editId="11FC968F">
                  <wp:extent cx="306070" cy="18669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70" cy="186690"/>
                          </a:xfrm>
                          <a:prstGeom prst="rect">
                            <a:avLst/>
                          </a:prstGeom>
                          <a:noFill/>
                        </pic:spPr>
                      </pic:pic>
                    </a:graphicData>
                  </a:graphic>
                </wp:inline>
              </w:drawing>
            </w:r>
          </w:p>
        </w:tc>
      </w:tr>
      <w:tr w:rsidR="00B10437" w:rsidRPr="001F4B90" w14:paraId="5D53DDCD" w14:textId="77777777" w:rsidTr="00B63EDB">
        <w:trPr>
          <w:jc w:val="center"/>
        </w:trPr>
        <w:tc>
          <w:tcPr>
            <w:tcW w:w="2502" w:type="dxa"/>
            <w:shd w:val="clear" w:color="auto" w:fill="auto"/>
            <w:vAlign w:val="center"/>
          </w:tcPr>
          <w:p w14:paraId="4A33B178"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ممنوع الدخول</w:t>
            </w:r>
          </w:p>
        </w:tc>
        <w:tc>
          <w:tcPr>
            <w:tcW w:w="1275" w:type="dxa"/>
            <w:shd w:val="clear" w:color="auto" w:fill="auto"/>
            <w:vAlign w:val="center"/>
          </w:tcPr>
          <w:p w14:paraId="3C2C1C70"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22289C5B" wp14:editId="0B030F93">
                  <wp:extent cx="306070" cy="205105"/>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 cy="205105"/>
                          </a:xfrm>
                          <a:prstGeom prst="rect">
                            <a:avLst/>
                          </a:prstGeom>
                          <a:noFill/>
                        </pic:spPr>
                      </pic:pic>
                    </a:graphicData>
                  </a:graphic>
                </wp:inline>
              </w:drawing>
            </w:r>
          </w:p>
        </w:tc>
        <w:tc>
          <w:tcPr>
            <w:tcW w:w="284" w:type="dxa"/>
            <w:vMerge/>
            <w:shd w:val="clear" w:color="auto" w:fill="auto"/>
            <w:vAlign w:val="center"/>
          </w:tcPr>
          <w:p w14:paraId="034BD859"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0FB771C7"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الدفاع المدني</w:t>
            </w:r>
          </w:p>
        </w:tc>
        <w:tc>
          <w:tcPr>
            <w:tcW w:w="1656" w:type="dxa"/>
            <w:shd w:val="clear" w:color="auto" w:fill="auto"/>
            <w:vAlign w:val="center"/>
          </w:tcPr>
          <w:p w14:paraId="0B948F8D"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0F793CF1" wp14:editId="3923A86B">
                  <wp:extent cx="306070" cy="14859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70" cy="148590"/>
                          </a:xfrm>
                          <a:prstGeom prst="rect">
                            <a:avLst/>
                          </a:prstGeom>
                          <a:noFill/>
                        </pic:spPr>
                      </pic:pic>
                    </a:graphicData>
                  </a:graphic>
                </wp:inline>
              </w:drawing>
            </w:r>
          </w:p>
        </w:tc>
      </w:tr>
      <w:tr w:rsidR="00B10437" w:rsidRPr="001F4B90" w14:paraId="142B664B" w14:textId="77777777" w:rsidTr="00B63EDB">
        <w:trPr>
          <w:jc w:val="center"/>
        </w:trPr>
        <w:tc>
          <w:tcPr>
            <w:tcW w:w="2502" w:type="dxa"/>
            <w:shd w:val="clear" w:color="auto" w:fill="auto"/>
            <w:vAlign w:val="center"/>
          </w:tcPr>
          <w:p w14:paraId="7570E98C"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مخرج الطوارئ</w:t>
            </w:r>
          </w:p>
        </w:tc>
        <w:tc>
          <w:tcPr>
            <w:tcW w:w="1275" w:type="dxa"/>
            <w:shd w:val="clear" w:color="auto" w:fill="auto"/>
            <w:vAlign w:val="center"/>
          </w:tcPr>
          <w:p w14:paraId="07BC852B"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2800D38F" wp14:editId="42C0E1C0">
                  <wp:extent cx="306070" cy="15176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 cy="151765"/>
                          </a:xfrm>
                          <a:prstGeom prst="rect">
                            <a:avLst/>
                          </a:prstGeom>
                          <a:noFill/>
                        </pic:spPr>
                      </pic:pic>
                    </a:graphicData>
                  </a:graphic>
                </wp:inline>
              </w:drawing>
            </w:r>
          </w:p>
        </w:tc>
        <w:tc>
          <w:tcPr>
            <w:tcW w:w="284" w:type="dxa"/>
            <w:vMerge/>
            <w:shd w:val="clear" w:color="auto" w:fill="auto"/>
            <w:vAlign w:val="center"/>
          </w:tcPr>
          <w:p w14:paraId="664D65E9"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424B8AB0"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الصحة</w:t>
            </w:r>
          </w:p>
        </w:tc>
        <w:tc>
          <w:tcPr>
            <w:tcW w:w="1656" w:type="dxa"/>
            <w:shd w:val="clear" w:color="auto" w:fill="auto"/>
            <w:vAlign w:val="center"/>
          </w:tcPr>
          <w:p w14:paraId="6714631E"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7CA1638E" wp14:editId="56753280">
                  <wp:extent cx="306070" cy="1428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70" cy="142875"/>
                          </a:xfrm>
                          <a:prstGeom prst="rect">
                            <a:avLst/>
                          </a:prstGeom>
                          <a:noFill/>
                        </pic:spPr>
                      </pic:pic>
                    </a:graphicData>
                  </a:graphic>
                </wp:inline>
              </w:drawing>
            </w:r>
          </w:p>
        </w:tc>
      </w:tr>
      <w:tr w:rsidR="00B10437" w:rsidRPr="001F4B90" w14:paraId="03B4BA17" w14:textId="77777777" w:rsidTr="00B63EDB">
        <w:trPr>
          <w:jc w:val="center"/>
        </w:trPr>
        <w:tc>
          <w:tcPr>
            <w:tcW w:w="2502" w:type="dxa"/>
            <w:shd w:val="clear" w:color="auto" w:fill="auto"/>
            <w:vAlign w:val="center"/>
          </w:tcPr>
          <w:p w14:paraId="60001067"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 xml:space="preserve">ممنوع </w:t>
            </w:r>
            <w:r w:rsidRPr="0036642F">
              <w:rPr>
                <w:rFonts w:ascii="Sakkal Majalla" w:hAnsi="Sakkal Majalla" w:cs="Sakkal Majalla" w:hint="cs"/>
                <w:sz w:val="20"/>
                <w:szCs w:val="20"/>
                <w:rtl/>
              </w:rPr>
              <w:t>ا</w:t>
            </w:r>
            <w:r w:rsidRPr="0036642F">
              <w:rPr>
                <w:rFonts w:ascii="Sakkal Majalla" w:hAnsi="Sakkal Majalla" w:cs="Sakkal Majalla"/>
                <w:sz w:val="20"/>
                <w:szCs w:val="20"/>
                <w:rtl/>
              </w:rPr>
              <w:t>صطحاب</w:t>
            </w:r>
            <w:r w:rsidRPr="001F4B90">
              <w:rPr>
                <w:rFonts w:ascii="Sakkal Majalla" w:hAnsi="Sakkal Majalla" w:cs="Sakkal Majalla"/>
                <w:sz w:val="20"/>
                <w:szCs w:val="20"/>
                <w:rtl/>
              </w:rPr>
              <w:t xml:space="preserve"> الأغراض</w:t>
            </w:r>
          </w:p>
        </w:tc>
        <w:tc>
          <w:tcPr>
            <w:tcW w:w="1275" w:type="dxa"/>
            <w:shd w:val="clear" w:color="auto" w:fill="auto"/>
            <w:vAlign w:val="center"/>
          </w:tcPr>
          <w:p w14:paraId="7D82325B"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691F3256" wp14:editId="6CDB0546">
                  <wp:extent cx="306070" cy="2305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70" cy="230505"/>
                          </a:xfrm>
                          <a:prstGeom prst="rect">
                            <a:avLst/>
                          </a:prstGeom>
                          <a:noFill/>
                        </pic:spPr>
                      </pic:pic>
                    </a:graphicData>
                  </a:graphic>
                </wp:inline>
              </w:drawing>
            </w:r>
          </w:p>
        </w:tc>
        <w:tc>
          <w:tcPr>
            <w:tcW w:w="284" w:type="dxa"/>
            <w:vMerge/>
            <w:shd w:val="clear" w:color="auto" w:fill="auto"/>
            <w:vAlign w:val="center"/>
          </w:tcPr>
          <w:p w14:paraId="06D2BF54"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5E02AD24"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المفقودات</w:t>
            </w:r>
          </w:p>
        </w:tc>
        <w:tc>
          <w:tcPr>
            <w:tcW w:w="1656" w:type="dxa"/>
            <w:shd w:val="clear" w:color="auto" w:fill="auto"/>
            <w:vAlign w:val="center"/>
          </w:tcPr>
          <w:p w14:paraId="27B91DB0"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29664E2F" wp14:editId="54D22F60">
                  <wp:extent cx="306070" cy="1606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70" cy="160655"/>
                          </a:xfrm>
                          <a:prstGeom prst="rect">
                            <a:avLst/>
                          </a:prstGeom>
                          <a:noFill/>
                        </pic:spPr>
                      </pic:pic>
                    </a:graphicData>
                  </a:graphic>
                </wp:inline>
              </w:drawing>
            </w:r>
          </w:p>
        </w:tc>
      </w:tr>
      <w:tr w:rsidR="00B10437" w:rsidRPr="001F4B90" w14:paraId="66B7BA25" w14:textId="77777777" w:rsidTr="00B63EDB">
        <w:trPr>
          <w:jc w:val="center"/>
        </w:trPr>
        <w:tc>
          <w:tcPr>
            <w:tcW w:w="2502" w:type="dxa"/>
            <w:shd w:val="clear" w:color="auto" w:fill="auto"/>
            <w:vAlign w:val="center"/>
          </w:tcPr>
          <w:p w14:paraId="4753ACF7"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ضع المخلفات في حاوية القمامة</w:t>
            </w:r>
          </w:p>
        </w:tc>
        <w:tc>
          <w:tcPr>
            <w:tcW w:w="1275" w:type="dxa"/>
            <w:shd w:val="clear" w:color="auto" w:fill="auto"/>
            <w:vAlign w:val="center"/>
          </w:tcPr>
          <w:p w14:paraId="701F6ACD"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1E704899" wp14:editId="549DDD70">
                  <wp:extent cx="306070" cy="231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 cy="231775"/>
                          </a:xfrm>
                          <a:prstGeom prst="rect">
                            <a:avLst/>
                          </a:prstGeom>
                          <a:noFill/>
                        </pic:spPr>
                      </pic:pic>
                    </a:graphicData>
                  </a:graphic>
                </wp:inline>
              </w:drawing>
            </w:r>
          </w:p>
        </w:tc>
        <w:tc>
          <w:tcPr>
            <w:tcW w:w="284" w:type="dxa"/>
            <w:vMerge/>
            <w:shd w:val="clear" w:color="auto" w:fill="auto"/>
            <w:vAlign w:val="center"/>
          </w:tcPr>
          <w:p w14:paraId="005129F8"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44C3CD5C"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السلالم / الدرج</w:t>
            </w:r>
          </w:p>
        </w:tc>
        <w:tc>
          <w:tcPr>
            <w:tcW w:w="1656" w:type="dxa"/>
            <w:shd w:val="clear" w:color="auto" w:fill="auto"/>
            <w:vAlign w:val="center"/>
          </w:tcPr>
          <w:p w14:paraId="26AA1A17"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4744F2F2" wp14:editId="3B28FEEA">
                  <wp:extent cx="306070" cy="1727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70" cy="172720"/>
                          </a:xfrm>
                          <a:prstGeom prst="rect">
                            <a:avLst/>
                          </a:prstGeom>
                          <a:noFill/>
                        </pic:spPr>
                      </pic:pic>
                    </a:graphicData>
                  </a:graphic>
                </wp:inline>
              </w:drawing>
            </w:r>
          </w:p>
        </w:tc>
      </w:tr>
      <w:tr w:rsidR="00B10437" w:rsidRPr="001F4B90" w14:paraId="2FE6B2CA" w14:textId="77777777" w:rsidTr="00B63EDB">
        <w:trPr>
          <w:jc w:val="center"/>
        </w:trPr>
        <w:tc>
          <w:tcPr>
            <w:tcW w:w="2502" w:type="dxa"/>
            <w:shd w:val="clear" w:color="auto" w:fill="auto"/>
            <w:vAlign w:val="center"/>
          </w:tcPr>
          <w:p w14:paraId="316D1CD2"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محل حلاقة</w:t>
            </w:r>
          </w:p>
        </w:tc>
        <w:tc>
          <w:tcPr>
            <w:tcW w:w="1275" w:type="dxa"/>
            <w:shd w:val="clear" w:color="auto" w:fill="auto"/>
            <w:vAlign w:val="center"/>
          </w:tcPr>
          <w:p w14:paraId="41F77609"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2EC8180C" wp14:editId="4D4F514F">
                  <wp:extent cx="306070" cy="1549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70" cy="154940"/>
                          </a:xfrm>
                          <a:prstGeom prst="rect">
                            <a:avLst/>
                          </a:prstGeom>
                          <a:noFill/>
                        </pic:spPr>
                      </pic:pic>
                    </a:graphicData>
                  </a:graphic>
                </wp:inline>
              </w:drawing>
            </w:r>
          </w:p>
        </w:tc>
        <w:tc>
          <w:tcPr>
            <w:tcW w:w="284" w:type="dxa"/>
            <w:vMerge/>
            <w:shd w:val="clear" w:color="auto" w:fill="auto"/>
            <w:vAlign w:val="center"/>
          </w:tcPr>
          <w:p w14:paraId="4D7817A0"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132F4598"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السلالم المتحركة</w:t>
            </w:r>
          </w:p>
        </w:tc>
        <w:tc>
          <w:tcPr>
            <w:tcW w:w="1656" w:type="dxa"/>
            <w:shd w:val="clear" w:color="auto" w:fill="auto"/>
            <w:vAlign w:val="center"/>
          </w:tcPr>
          <w:p w14:paraId="178DA459"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76EF3271" wp14:editId="516F04B9">
                  <wp:extent cx="306070" cy="1879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70" cy="187960"/>
                          </a:xfrm>
                          <a:prstGeom prst="rect">
                            <a:avLst/>
                          </a:prstGeom>
                          <a:noFill/>
                        </pic:spPr>
                      </pic:pic>
                    </a:graphicData>
                  </a:graphic>
                </wp:inline>
              </w:drawing>
            </w:r>
          </w:p>
        </w:tc>
      </w:tr>
      <w:tr w:rsidR="00B10437" w:rsidRPr="001F4B90" w14:paraId="48CDCCB5" w14:textId="77777777" w:rsidTr="00B63EDB">
        <w:trPr>
          <w:jc w:val="center"/>
        </w:trPr>
        <w:tc>
          <w:tcPr>
            <w:tcW w:w="2502" w:type="dxa"/>
            <w:shd w:val="clear" w:color="auto" w:fill="auto"/>
            <w:vAlign w:val="center"/>
          </w:tcPr>
          <w:p w14:paraId="4065BBA9" w14:textId="77777777" w:rsidR="00B10437" w:rsidRPr="001F4B90" w:rsidRDefault="00B10437" w:rsidP="00B63EDB">
            <w:pPr>
              <w:pStyle w:val="ListParagraph"/>
              <w:tabs>
                <w:tab w:val="left" w:pos="935"/>
              </w:tabs>
              <w:spacing w:line="240" w:lineRule="auto"/>
              <w:jc w:val="center"/>
              <w:rPr>
                <w:rFonts w:ascii="Sakkal Majalla" w:hAnsi="Sakkal Majalla" w:cs="Sakkal Majalla"/>
                <w:sz w:val="20"/>
                <w:szCs w:val="20"/>
                <w:rtl/>
              </w:rPr>
            </w:pPr>
            <w:r w:rsidRPr="001F4B90">
              <w:rPr>
                <w:rFonts w:ascii="Sakkal Majalla" w:hAnsi="Sakkal Majalla" w:cs="Sakkal Majalla"/>
                <w:sz w:val="20"/>
                <w:szCs w:val="20"/>
                <w:rtl/>
              </w:rPr>
              <w:t>مطعم</w:t>
            </w:r>
          </w:p>
        </w:tc>
        <w:tc>
          <w:tcPr>
            <w:tcW w:w="1275" w:type="dxa"/>
            <w:shd w:val="clear" w:color="auto" w:fill="auto"/>
            <w:vAlign w:val="center"/>
          </w:tcPr>
          <w:p w14:paraId="19DD18CA"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2B1507CC" wp14:editId="60D8E7BC">
                  <wp:extent cx="306070" cy="1968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70" cy="196850"/>
                          </a:xfrm>
                          <a:prstGeom prst="rect">
                            <a:avLst/>
                          </a:prstGeom>
                          <a:noFill/>
                        </pic:spPr>
                      </pic:pic>
                    </a:graphicData>
                  </a:graphic>
                </wp:inline>
              </w:drawing>
            </w:r>
          </w:p>
        </w:tc>
        <w:tc>
          <w:tcPr>
            <w:tcW w:w="284" w:type="dxa"/>
            <w:shd w:val="clear" w:color="auto" w:fill="auto"/>
            <w:vAlign w:val="center"/>
          </w:tcPr>
          <w:p w14:paraId="520CC16B"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4E64FD03"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المصاعد</w:t>
            </w:r>
          </w:p>
        </w:tc>
        <w:tc>
          <w:tcPr>
            <w:tcW w:w="1656" w:type="dxa"/>
            <w:shd w:val="clear" w:color="auto" w:fill="auto"/>
            <w:vAlign w:val="center"/>
          </w:tcPr>
          <w:p w14:paraId="134B3F73"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7C3F1433" wp14:editId="1AF6E0DD">
                  <wp:extent cx="306070" cy="17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pic:spPr>
                      </pic:pic>
                    </a:graphicData>
                  </a:graphic>
                </wp:inline>
              </w:drawing>
            </w:r>
          </w:p>
        </w:tc>
      </w:tr>
      <w:tr w:rsidR="00B10437" w:rsidRPr="001F4B90" w14:paraId="7689B51B" w14:textId="77777777" w:rsidTr="00B63EDB">
        <w:trPr>
          <w:jc w:val="center"/>
        </w:trPr>
        <w:tc>
          <w:tcPr>
            <w:tcW w:w="2502" w:type="dxa"/>
            <w:shd w:val="clear" w:color="auto" w:fill="auto"/>
            <w:vAlign w:val="center"/>
          </w:tcPr>
          <w:p w14:paraId="1A3322DC" w14:textId="77777777" w:rsidR="00B10437" w:rsidRPr="001F4B90" w:rsidRDefault="00B10437" w:rsidP="00B63EDB">
            <w:pPr>
              <w:pStyle w:val="ListParagraph"/>
              <w:tabs>
                <w:tab w:val="left" w:pos="935"/>
              </w:tabs>
              <w:spacing w:line="240" w:lineRule="auto"/>
              <w:jc w:val="center"/>
              <w:rPr>
                <w:rFonts w:ascii="Sakkal Majalla" w:hAnsi="Sakkal Majalla" w:cs="Sakkal Majalla"/>
                <w:sz w:val="20"/>
                <w:szCs w:val="20"/>
                <w:rtl/>
              </w:rPr>
            </w:pPr>
            <w:r w:rsidRPr="001F4B90">
              <w:rPr>
                <w:rFonts w:ascii="Sakkal Majalla" w:hAnsi="Sakkal Majalla" w:cs="Sakkal Majalla"/>
                <w:sz w:val="20"/>
                <w:szCs w:val="20"/>
                <w:rtl/>
              </w:rPr>
              <w:t>ماء للشرب</w:t>
            </w:r>
          </w:p>
        </w:tc>
        <w:tc>
          <w:tcPr>
            <w:tcW w:w="1275" w:type="dxa"/>
            <w:shd w:val="clear" w:color="auto" w:fill="auto"/>
            <w:vAlign w:val="center"/>
          </w:tcPr>
          <w:p w14:paraId="36CD0300"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0C1D4D57" wp14:editId="5B2CA7EB">
                  <wp:extent cx="306070" cy="177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070" cy="177800"/>
                          </a:xfrm>
                          <a:prstGeom prst="rect">
                            <a:avLst/>
                          </a:prstGeom>
                          <a:noFill/>
                        </pic:spPr>
                      </pic:pic>
                    </a:graphicData>
                  </a:graphic>
                </wp:inline>
              </w:drawing>
            </w:r>
          </w:p>
        </w:tc>
        <w:tc>
          <w:tcPr>
            <w:tcW w:w="284" w:type="dxa"/>
            <w:shd w:val="clear" w:color="auto" w:fill="auto"/>
            <w:vAlign w:val="center"/>
          </w:tcPr>
          <w:p w14:paraId="71F8EFDD"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7616DB75"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المخيمات</w:t>
            </w:r>
          </w:p>
        </w:tc>
        <w:tc>
          <w:tcPr>
            <w:tcW w:w="1656" w:type="dxa"/>
            <w:shd w:val="clear" w:color="auto" w:fill="auto"/>
            <w:vAlign w:val="center"/>
          </w:tcPr>
          <w:p w14:paraId="65EE002D"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5B32CDBE" wp14:editId="470BD707">
                  <wp:extent cx="306070" cy="1619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70" cy="161925"/>
                          </a:xfrm>
                          <a:prstGeom prst="rect">
                            <a:avLst/>
                          </a:prstGeom>
                          <a:noFill/>
                        </pic:spPr>
                      </pic:pic>
                    </a:graphicData>
                  </a:graphic>
                </wp:inline>
              </w:drawing>
            </w:r>
          </w:p>
        </w:tc>
      </w:tr>
      <w:tr w:rsidR="00B10437" w:rsidRPr="001F4B90" w14:paraId="7123A08D" w14:textId="77777777" w:rsidTr="00B63EDB">
        <w:trPr>
          <w:jc w:val="center"/>
        </w:trPr>
        <w:tc>
          <w:tcPr>
            <w:tcW w:w="2502" w:type="dxa"/>
            <w:shd w:val="clear" w:color="auto" w:fill="auto"/>
            <w:vAlign w:val="center"/>
          </w:tcPr>
          <w:p w14:paraId="1BF5C931" w14:textId="77777777" w:rsidR="00B10437" w:rsidRPr="001F4B90" w:rsidRDefault="00B10437" w:rsidP="00B63EDB">
            <w:pPr>
              <w:pStyle w:val="ListParagraph"/>
              <w:tabs>
                <w:tab w:val="left" w:pos="935"/>
              </w:tabs>
              <w:spacing w:line="240" w:lineRule="auto"/>
              <w:jc w:val="center"/>
              <w:rPr>
                <w:rFonts w:ascii="Sakkal Majalla" w:hAnsi="Sakkal Majalla" w:cs="Sakkal Majalla"/>
                <w:sz w:val="20"/>
                <w:szCs w:val="20"/>
                <w:rtl/>
              </w:rPr>
            </w:pPr>
            <w:r w:rsidRPr="001F4B90">
              <w:rPr>
                <w:rFonts w:ascii="Sakkal Majalla" w:hAnsi="Sakkal Majalla" w:cs="Sakkal Majalla"/>
                <w:sz w:val="20"/>
                <w:szCs w:val="20"/>
                <w:rtl/>
              </w:rPr>
              <w:t>دورات مياه</w:t>
            </w:r>
          </w:p>
        </w:tc>
        <w:tc>
          <w:tcPr>
            <w:tcW w:w="1275" w:type="dxa"/>
            <w:shd w:val="clear" w:color="auto" w:fill="auto"/>
            <w:vAlign w:val="center"/>
          </w:tcPr>
          <w:p w14:paraId="3F34245C"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2C44FBB0" wp14:editId="6D78681A">
                  <wp:extent cx="306070" cy="1924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70" cy="192405"/>
                          </a:xfrm>
                          <a:prstGeom prst="rect">
                            <a:avLst/>
                          </a:prstGeom>
                          <a:noFill/>
                        </pic:spPr>
                      </pic:pic>
                    </a:graphicData>
                  </a:graphic>
                </wp:inline>
              </w:drawing>
            </w:r>
          </w:p>
        </w:tc>
        <w:tc>
          <w:tcPr>
            <w:tcW w:w="284" w:type="dxa"/>
            <w:shd w:val="clear" w:color="auto" w:fill="auto"/>
            <w:vAlign w:val="center"/>
          </w:tcPr>
          <w:p w14:paraId="4E63A2CE"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5F699A51"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 xml:space="preserve">مركز </w:t>
            </w:r>
            <w:r w:rsidRPr="009C5500">
              <w:rPr>
                <w:rFonts w:ascii="Sakkal Majalla" w:hAnsi="Sakkal Majalla" w:cs="Sakkal Majalla" w:hint="cs"/>
                <w:color w:val="FF0000"/>
                <w:sz w:val="20"/>
                <w:szCs w:val="20"/>
                <w:rtl/>
              </w:rPr>
              <w:t>إ</w:t>
            </w:r>
            <w:r w:rsidRPr="001F4B90">
              <w:rPr>
                <w:rFonts w:ascii="Sakkal Majalla" w:hAnsi="Sakkal Majalla" w:cs="Sakkal Majalla"/>
                <w:sz w:val="20"/>
                <w:szCs w:val="20"/>
                <w:rtl/>
              </w:rPr>
              <w:t>طفاء</w:t>
            </w:r>
          </w:p>
        </w:tc>
        <w:tc>
          <w:tcPr>
            <w:tcW w:w="1656" w:type="dxa"/>
            <w:shd w:val="clear" w:color="auto" w:fill="auto"/>
            <w:vAlign w:val="center"/>
          </w:tcPr>
          <w:p w14:paraId="7151FB53"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3F3E8D21" wp14:editId="5DB9032D">
                  <wp:extent cx="306070" cy="2311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70" cy="231140"/>
                          </a:xfrm>
                          <a:prstGeom prst="rect">
                            <a:avLst/>
                          </a:prstGeom>
                          <a:noFill/>
                        </pic:spPr>
                      </pic:pic>
                    </a:graphicData>
                  </a:graphic>
                </wp:inline>
              </w:drawing>
            </w:r>
          </w:p>
        </w:tc>
      </w:tr>
      <w:tr w:rsidR="00B10437" w:rsidRPr="001F4B90" w14:paraId="7BADF514" w14:textId="77777777" w:rsidTr="00B63EDB">
        <w:trPr>
          <w:jc w:val="center"/>
        </w:trPr>
        <w:tc>
          <w:tcPr>
            <w:tcW w:w="2502" w:type="dxa"/>
            <w:shd w:val="clear" w:color="auto" w:fill="auto"/>
            <w:vAlign w:val="center"/>
          </w:tcPr>
          <w:p w14:paraId="7ED335BC" w14:textId="77777777" w:rsidR="00B10437" w:rsidRPr="001F4B90" w:rsidRDefault="00B10437" w:rsidP="00B63EDB">
            <w:pPr>
              <w:pStyle w:val="ListParagraph"/>
              <w:tabs>
                <w:tab w:val="left" w:pos="935"/>
              </w:tabs>
              <w:spacing w:line="240" w:lineRule="auto"/>
              <w:jc w:val="center"/>
              <w:rPr>
                <w:rFonts w:ascii="Sakkal Majalla" w:hAnsi="Sakkal Majalla" w:cs="Sakkal Majalla"/>
                <w:sz w:val="20"/>
                <w:szCs w:val="20"/>
                <w:rtl/>
              </w:rPr>
            </w:pPr>
            <w:r w:rsidRPr="001F4B90">
              <w:rPr>
                <w:rFonts w:ascii="Sakkal Majalla" w:hAnsi="Sakkal Majalla" w:cs="Sakkal Majalla"/>
                <w:sz w:val="20"/>
                <w:szCs w:val="20"/>
                <w:rtl/>
              </w:rPr>
              <w:t>دورة مياه نساء</w:t>
            </w:r>
          </w:p>
        </w:tc>
        <w:tc>
          <w:tcPr>
            <w:tcW w:w="1275" w:type="dxa"/>
            <w:shd w:val="clear" w:color="auto" w:fill="auto"/>
            <w:vAlign w:val="center"/>
          </w:tcPr>
          <w:p w14:paraId="07C15886"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1DBBCD89" wp14:editId="48C8C1BB">
                  <wp:extent cx="306070" cy="1447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70" cy="144780"/>
                          </a:xfrm>
                          <a:prstGeom prst="rect">
                            <a:avLst/>
                          </a:prstGeom>
                          <a:noFill/>
                        </pic:spPr>
                      </pic:pic>
                    </a:graphicData>
                  </a:graphic>
                </wp:inline>
              </w:drawing>
            </w:r>
          </w:p>
        </w:tc>
        <w:tc>
          <w:tcPr>
            <w:tcW w:w="284" w:type="dxa"/>
            <w:shd w:val="clear" w:color="auto" w:fill="auto"/>
            <w:vAlign w:val="center"/>
          </w:tcPr>
          <w:p w14:paraId="1F6DBD76"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500A14DC"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مركز مرور</w:t>
            </w:r>
          </w:p>
        </w:tc>
        <w:tc>
          <w:tcPr>
            <w:tcW w:w="1656" w:type="dxa"/>
            <w:shd w:val="clear" w:color="auto" w:fill="auto"/>
            <w:vAlign w:val="center"/>
          </w:tcPr>
          <w:p w14:paraId="2DCF1038"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58BD0F47" wp14:editId="680009A8">
                  <wp:extent cx="306070" cy="1898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70" cy="189865"/>
                          </a:xfrm>
                          <a:prstGeom prst="rect">
                            <a:avLst/>
                          </a:prstGeom>
                          <a:noFill/>
                        </pic:spPr>
                      </pic:pic>
                    </a:graphicData>
                  </a:graphic>
                </wp:inline>
              </w:drawing>
            </w:r>
          </w:p>
        </w:tc>
      </w:tr>
      <w:tr w:rsidR="00B10437" w:rsidRPr="001F4B90" w14:paraId="743CFE75" w14:textId="77777777" w:rsidTr="00B63EDB">
        <w:trPr>
          <w:jc w:val="center"/>
        </w:trPr>
        <w:tc>
          <w:tcPr>
            <w:tcW w:w="2502" w:type="dxa"/>
            <w:shd w:val="clear" w:color="auto" w:fill="auto"/>
            <w:vAlign w:val="center"/>
          </w:tcPr>
          <w:p w14:paraId="5B9FFE12" w14:textId="77777777" w:rsidR="00B10437" w:rsidRPr="001F4B90" w:rsidRDefault="00B10437" w:rsidP="00B63EDB">
            <w:pPr>
              <w:pStyle w:val="ListParagraph"/>
              <w:tabs>
                <w:tab w:val="left" w:pos="935"/>
              </w:tabs>
              <w:spacing w:line="240" w:lineRule="auto"/>
              <w:jc w:val="center"/>
              <w:rPr>
                <w:rFonts w:ascii="Sakkal Majalla" w:hAnsi="Sakkal Majalla" w:cs="Sakkal Majalla"/>
                <w:sz w:val="20"/>
                <w:szCs w:val="20"/>
                <w:rtl/>
              </w:rPr>
            </w:pPr>
            <w:r w:rsidRPr="001F4B90">
              <w:rPr>
                <w:rFonts w:ascii="Sakkal Majalla" w:hAnsi="Sakkal Majalla" w:cs="Sakkal Majalla"/>
                <w:sz w:val="20"/>
                <w:szCs w:val="20"/>
                <w:rtl/>
              </w:rPr>
              <w:t>دورة مياه رجال</w:t>
            </w:r>
          </w:p>
        </w:tc>
        <w:tc>
          <w:tcPr>
            <w:tcW w:w="1275" w:type="dxa"/>
            <w:shd w:val="clear" w:color="auto" w:fill="auto"/>
            <w:vAlign w:val="center"/>
          </w:tcPr>
          <w:p w14:paraId="23E2D17B"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647F5D54" wp14:editId="052C3D8E">
                  <wp:extent cx="306070" cy="1422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70" cy="142240"/>
                          </a:xfrm>
                          <a:prstGeom prst="rect">
                            <a:avLst/>
                          </a:prstGeom>
                          <a:noFill/>
                        </pic:spPr>
                      </pic:pic>
                    </a:graphicData>
                  </a:graphic>
                </wp:inline>
              </w:drawing>
            </w:r>
          </w:p>
        </w:tc>
        <w:tc>
          <w:tcPr>
            <w:tcW w:w="284" w:type="dxa"/>
            <w:shd w:val="clear" w:color="auto" w:fill="auto"/>
            <w:vAlign w:val="center"/>
          </w:tcPr>
          <w:p w14:paraId="4F8B2676"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284F6159" w14:textId="77777777" w:rsidR="00B10437" w:rsidRPr="001F4B90" w:rsidRDefault="00B10437" w:rsidP="00B63EDB">
            <w:pPr>
              <w:pStyle w:val="ListParagraph"/>
              <w:spacing w:line="240" w:lineRule="auto"/>
              <w:ind w:left="142"/>
              <w:jc w:val="center"/>
              <w:rPr>
                <w:rFonts w:ascii="Sakkal Majalla" w:hAnsi="Sakkal Majalla" w:cs="Sakkal Majalla"/>
                <w:sz w:val="20"/>
                <w:szCs w:val="20"/>
                <w:rtl/>
              </w:rPr>
            </w:pPr>
            <w:r w:rsidRPr="001F4B90">
              <w:rPr>
                <w:rFonts w:ascii="Sakkal Majalla" w:hAnsi="Sakkal Majalla" w:cs="Sakkal Majalla"/>
                <w:sz w:val="20"/>
                <w:szCs w:val="20"/>
                <w:rtl/>
              </w:rPr>
              <w:t>الجمرات</w:t>
            </w:r>
          </w:p>
        </w:tc>
        <w:tc>
          <w:tcPr>
            <w:tcW w:w="1656" w:type="dxa"/>
            <w:shd w:val="clear" w:color="auto" w:fill="auto"/>
            <w:vAlign w:val="center"/>
          </w:tcPr>
          <w:p w14:paraId="08565D11"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0D42227E" wp14:editId="3D31EE33">
                  <wp:extent cx="306070" cy="1422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070" cy="142240"/>
                          </a:xfrm>
                          <a:prstGeom prst="rect">
                            <a:avLst/>
                          </a:prstGeom>
                          <a:noFill/>
                        </pic:spPr>
                      </pic:pic>
                    </a:graphicData>
                  </a:graphic>
                </wp:inline>
              </w:drawing>
            </w:r>
          </w:p>
        </w:tc>
      </w:tr>
      <w:tr w:rsidR="00B10437" w:rsidRPr="001F4B90" w14:paraId="59D20A3B" w14:textId="77777777" w:rsidTr="00B63EDB">
        <w:trPr>
          <w:jc w:val="center"/>
        </w:trPr>
        <w:tc>
          <w:tcPr>
            <w:tcW w:w="2502" w:type="dxa"/>
            <w:shd w:val="clear" w:color="auto" w:fill="auto"/>
            <w:vAlign w:val="center"/>
          </w:tcPr>
          <w:p w14:paraId="62FAD1ED" w14:textId="77777777" w:rsidR="00B10437" w:rsidRPr="001F4B90" w:rsidRDefault="00B10437" w:rsidP="00B63EDB">
            <w:pPr>
              <w:pStyle w:val="ListParagraph"/>
              <w:tabs>
                <w:tab w:val="left" w:pos="935"/>
              </w:tabs>
              <w:spacing w:line="240" w:lineRule="auto"/>
              <w:jc w:val="center"/>
              <w:rPr>
                <w:rFonts w:ascii="Sakkal Majalla" w:hAnsi="Sakkal Majalla" w:cs="Sakkal Majalla"/>
                <w:sz w:val="20"/>
                <w:szCs w:val="20"/>
                <w:rtl/>
              </w:rPr>
            </w:pPr>
            <w:r>
              <w:rPr>
                <w:rFonts w:ascii="Sakkal Majalla" w:hAnsi="Sakkal Majalla" w:cs="Sakkal Majalla"/>
                <w:sz w:val="20"/>
                <w:szCs w:val="20"/>
                <w:rtl/>
              </w:rPr>
              <w:t xml:space="preserve">دورة مياه ذوي </w:t>
            </w:r>
            <w:r w:rsidRPr="0036642F">
              <w:rPr>
                <w:rFonts w:ascii="Sakkal Majalla" w:hAnsi="Sakkal Majalla" w:cs="Sakkal Majalla"/>
                <w:sz w:val="20"/>
                <w:szCs w:val="20"/>
                <w:rtl/>
              </w:rPr>
              <w:t>ال</w:t>
            </w:r>
            <w:r w:rsidRPr="0036642F">
              <w:rPr>
                <w:rFonts w:ascii="Sakkal Majalla" w:hAnsi="Sakkal Majalla" w:cs="Sakkal Majalla" w:hint="cs"/>
                <w:sz w:val="20"/>
                <w:szCs w:val="20"/>
                <w:rtl/>
              </w:rPr>
              <w:t>ا</w:t>
            </w:r>
            <w:r w:rsidRPr="0036642F">
              <w:rPr>
                <w:rFonts w:ascii="Sakkal Majalla" w:hAnsi="Sakkal Majalla" w:cs="Sakkal Majalla"/>
                <w:sz w:val="20"/>
                <w:szCs w:val="20"/>
                <w:rtl/>
              </w:rPr>
              <w:t>ح</w:t>
            </w:r>
            <w:r w:rsidRPr="001F4B90">
              <w:rPr>
                <w:rFonts w:ascii="Sakkal Majalla" w:hAnsi="Sakkal Majalla" w:cs="Sakkal Majalla"/>
                <w:sz w:val="20"/>
                <w:szCs w:val="20"/>
                <w:rtl/>
              </w:rPr>
              <w:t>تياجات الخاصة</w:t>
            </w:r>
          </w:p>
        </w:tc>
        <w:tc>
          <w:tcPr>
            <w:tcW w:w="1275" w:type="dxa"/>
            <w:shd w:val="clear" w:color="auto" w:fill="auto"/>
            <w:vAlign w:val="center"/>
          </w:tcPr>
          <w:p w14:paraId="4B546204"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3F8BFDBC" wp14:editId="7891DBA7">
                  <wp:extent cx="306070" cy="16446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070" cy="164465"/>
                          </a:xfrm>
                          <a:prstGeom prst="rect">
                            <a:avLst/>
                          </a:prstGeom>
                          <a:noFill/>
                        </pic:spPr>
                      </pic:pic>
                    </a:graphicData>
                  </a:graphic>
                </wp:inline>
              </w:drawing>
            </w:r>
          </w:p>
        </w:tc>
        <w:tc>
          <w:tcPr>
            <w:tcW w:w="284" w:type="dxa"/>
            <w:shd w:val="clear" w:color="auto" w:fill="auto"/>
            <w:vAlign w:val="center"/>
          </w:tcPr>
          <w:p w14:paraId="7F410306"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7C1DF9A2"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sz w:val="20"/>
                <w:szCs w:val="20"/>
                <w:rtl/>
              </w:rPr>
              <w:t>طريق</w:t>
            </w:r>
          </w:p>
        </w:tc>
        <w:tc>
          <w:tcPr>
            <w:tcW w:w="1656" w:type="dxa"/>
            <w:shd w:val="clear" w:color="auto" w:fill="auto"/>
            <w:vAlign w:val="center"/>
          </w:tcPr>
          <w:p w14:paraId="24FEB0D1"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r w:rsidRPr="001F4B90">
              <w:rPr>
                <w:rFonts w:ascii="Sakkal Majalla" w:hAnsi="Sakkal Majalla" w:cs="Sakkal Majalla"/>
                <w:b/>
                <w:bCs/>
                <w:sz w:val="22"/>
                <w:szCs w:val="22"/>
                <w:lang w:bidi="ar-SA"/>
              </w:rPr>
              <w:drawing>
                <wp:inline distT="0" distB="0" distL="0" distR="0" wp14:anchorId="0EA48504" wp14:editId="588F9AEE">
                  <wp:extent cx="306070" cy="1263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070" cy="126365"/>
                          </a:xfrm>
                          <a:prstGeom prst="rect">
                            <a:avLst/>
                          </a:prstGeom>
                          <a:noFill/>
                        </pic:spPr>
                      </pic:pic>
                    </a:graphicData>
                  </a:graphic>
                </wp:inline>
              </w:drawing>
            </w:r>
          </w:p>
        </w:tc>
      </w:tr>
      <w:tr w:rsidR="00B10437" w:rsidRPr="001F4B90" w14:paraId="43C35A3E" w14:textId="77777777" w:rsidTr="00B63EDB">
        <w:trPr>
          <w:jc w:val="center"/>
        </w:trPr>
        <w:tc>
          <w:tcPr>
            <w:tcW w:w="2502" w:type="dxa"/>
            <w:shd w:val="clear" w:color="auto" w:fill="auto"/>
            <w:vAlign w:val="center"/>
          </w:tcPr>
          <w:p w14:paraId="69DF5E23" w14:textId="77777777" w:rsidR="00B10437" w:rsidRPr="001F4B90" w:rsidRDefault="00B10437" w:rsidP="00B63EDB">
            <w:pPr>
              <w:pStyle w:val="ListParagraph"/>
              <w:tabs>
                <w:tab w:val="left" w:pos="935"/>
              </w:tabs>
              <w:spacing w:line="240" w:lineRule="auto"/>
              <w:jc w:val="center"/>
              <w:rPr>
                <w:rFonts w:ascii="Sakkal Majalla" w:hAnsi="Sakkal Majalla" w:cs="Sakkal Majalla"/>
                <w:sz w:val="20"/>
                <w:szCs w:val="20"/>
                <w:rtl/>
              </w:rPr>
            </w:pPr>
            <w:r w:rsidRPr="001F4B90">
              <w:rPr>
                <w:rFonts w:ascii="Sakkal Majalla" w:hAnsi="Sakkal Majalla" w:cs="Sakkal Majalla"/>
                <w:sz w:val="20"/>
                <w:szCs w:val="20"/>
                <w:rtl/>
              </w:rPr>
              <w:t>أماكن الوضوء</w:t>
            </w:r>
          </w:p>
        </w:tc>
        <w:tc>
          <w:tcPr>
            <w:tcW w:w="1275" w:type="dxa"/>
            <w:shd w:val="clear" w:color="auto" w:fill="auto"/>
            <w:vAlign w:val="center"/>
          </w:tcPr>
          <w:p w14:paraId="392B435A"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Pr>
            </w:pPr>
            <w:r w:rsidRPr="001F4B90">
              <w:rPr>
                <w:rFonts w:ascii="Sakkal Majalla" w:hAnsi="Sakkal Majalla" w:cs="Sakkal Majalla"/>
                <w:b/>
                <w:bCs/>
                <w:sz w:val="22"/>
                <w:szCs w:val="22"/>
                <w:lang w:bidi="ar-SA"/>
              </w:rPr>
              <w:drawing>
                <wp:inline distT="0" distB="0" distL="0" distR="0" wp14:anchorId="18378A4F" wp14:editId="25C1B71E">
                  <wp:extent cx="306070" cy="1835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70" cy="183515"/>
                          </a:xfrm>
                          <a:prstGeom prst="rect">
                            <a:avLst/>
                          </a:prstGeom>
                          <a:noFill/>
                        </pic:spPr>
                      </pic:pic>
                    </a:graphicData>
                  </a:graphic>
                </wp:inline>
              </w:drawing>
            </w:r>
          </w:p>
        </w:tc>
        <w:tc>
          <w:tcPr>
            <w:tcW w:w="284" w:type="dxa"/>
            <w:shd w:val="clear" w:color="auto" w:fill="auto"/>
            <w:vAlign w:val="center"/>
          </w:tcPr>
          <w:p w14:paraId="4BC396FB"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12"/>
                <w:szCs w:val="12"/>
                <w:rtl/>
              </w:rPr>
            </w:pPr>
          </w:p>
        </w:tc>
        <w:tc>
          <w:tcPr>
            <w:tcW w:w="2549" w:type="dxa"/>
            <w:shd w:val="clear" w:color="auto" w:fill="auto"/>
            <w:vAlign w:val="center"/>
          </w:tcPr>
          <w:p w14:paraId="2983F95F"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p>
        </w:tc>
        <w:tc>
          <w:tcPr>
            <w:tcW w:w="1656" w:type="dxa"/>
            <w:shd w:val="clear" w:color="auto" w:fill="auto"/>
            <w:vAlign w:val="center"/>
          </w:tcPr>
          <w:p w14:paraId="4702715A" w14:textId="77777777" w:rsidR="00B10437" w:rsidRPr="001F4B90" w:rsidRDefault="00B10437" w:rsidP="00B63EDB">
            <w:pPr>
              <w:pStyle w:val="ListParagraph"/>
              <w:tabs>
                <w:tab w:val="left" w:pos="935"/>
              </w:tabs>
              <w:spacing w:line="240" w:lineRule="auto"/>
              <w:jc w:val="center"/>
              <w:rPr>
                <w:rFonts w:ascii="Sakkal Majalla" w:hAnsi="Sakkal Majalla" w:cs="Sakkal Majalla"/>
                <w:b/>
                <w:bCs/>
                <w:sz w:val="22"/>
                <w:szCs w:val="22"/>
                <w:rtl/>
              </w:rPr>
            </w:pPr>
          </w:p>
        </w:tc>
      </w:tr>
    </w:tbl>
    <w:p w14:paraId="3869E07B" w14:textId="77777777" w:rsidR="00B10437" w:rsidRPr="000D422D" w:rsidRDefault="00B10437" w:rsidP="00B10437">
      <w:pPr>
        <w:pStyle w:val="ListParagraph"/>
        <w:tabs>
          <w:tab w:val="left" w:pos="935"/>
        </w:tabs>
        <w:jc w:val="center"/>
        <w:rPr>
          <w:rFonts w:ascii="Sakkal Majalla" w:hAnsi="Sakkal Majalla" w:cs="Sakkal Majalla"/>
          <w:b/>
          <w:bCs/>
          <w:sz w:val="12"/>
          <w:szCs w:val="12"/>
          <w:rtl/>
        </w:rPr>
      </w:pPr>
    </w:p>
    <w:p w14:paraId="50D58DFF" w14:textId="77777777" w:rsidR="00B10437" w:rsidRPr="00BD3884" w:rsidRDefault="00B10437" w:rsidP="00C15B49">
      <w:pPr>
        <w:numPr>
          <w:ilvl w:val="0"/>
          <w:numId w:val="12"/>
        </w:numPr>
        <w:tabs>
          <w:tab w:val="right" w:pos="537"/>
        </w:tabs>
        <w:ind w:left="395" w:hanging="218"/>
        <w:contextualSpacing/>
      </w:pPr>
      <w:r w:rsidRPr="00BD3884">
        <w:rPr>
          <w:rFonts w:hint="cs"/>
          <w:rtl/>
        </w:rPr>
        <w:t>تمثلت درجة وضوح  مجموعة من الصور للوحات الإرشادية بمشعر منى فيما يلي:</w:t>
      </w:r>
    </w:p>
    <w:p w14:paraId="2BB55C22" w14:textId="77777777" w:rsidR="00B10437" w:rsidRDefault="00B10437" w:rsidP="00B10437">
      <w:pPr>
        <w:tabs>
          <w:tab w:val="right" w:pos="537"/>
        </w:tabs>
        <w:contextualSpacing/>
        <w:rPr>
          <w:rtl/>
        </w:rPr>
      </w:pPr>
      <w:r w:rsidRPr="00BD3884">
        <w:rPr>
          <w:rFonts w:hint="cs"/>
          <w:rtl/>
        </w:rPr>
        <w:t>جاء واضح في المرتبة الأولى ما يلي: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3269"/>
        <w:gridCol w:w="2108"/>
      </w:tblGrid>
      <w:tr w:rsidR="00B10437" w:rsidRPr="001F4B90" w14:paraId="0E96DC42" w14:textId="77777777" w:rsidTr="00B63EDB">
        <w:trPr>
          <w:jc w:val="center"/>
        </w:trPr>
        <w:tc>
          <w:tcPr>
            <w:tcW w:w="1596" w:type="pct"/>
            <w:shd w:val="clear" w:color="auto" w:fill="auto"/>
          </w:tcPr>
          <w:p w14:paraId="679C5ECA"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139AB924" wp14:editId="31BD593E">
                  <wp:extent cx="1564005" cy="381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4005" cy="381000"/>
                          </a:xfrm>
                          <a:prstGeom prst="rect">
                            <a:avLst/>
                          </a:prstGeom>
                          <a:noFill/>
                        </pic:spPr>
                      </pic:pic>
                    </a:graphicData>
                  </a:graphic>
                </wp:inline>
              </w:drawing>
            </w:r>
          </w:p>
        </w:tc>
        <w:tc>
          <w:tcPr>
            <w:tcW w:w="1991" w:type="pct"/>
            <w:shd w:val="clear" w:color="auto" w:fill="auto"/>
          </w:tcPr>
          <w:p w14:paraId="74ED4E6F"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48157E15" wp14:editId="7B92CE4E">
                  <wp:extent cx="1925320" cy="3962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5320" cy="396240"/>
                          </a:xfrm>
                          <a:prstGeom prst="rect">
                            <a:avLst/>
                          </a:prstGeom>
                          <a:noFill/>
                        </pic:spPr>
                      </pic:pic>
                    </a:graphicData>
                  </a:graphic>
                </wp:inline>
              </w:drawing>
            </w:r>
          </w:p>
        </w:tc>
        <w:tc>
          <w:tcPr>
            <w:tcW w:w="1413" w:type="pct"/>
            <w:shd w:val="clear" w:color="auto" w:fill="auto"/>
          </w:tcPr>
          <w:p w14:paraId="4EE6FD79"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4A018F01" wp14:editId="38D7FF31">
                  <wp:extent cx="1328420" cy="374015"/>
                  <wp:effectExtent l="0" t="0" r="508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8420" cy="374015"/>
                          </a:xfrm>
                          <a:prstGeom prst="rect">
                            <a:avLst/>
                          </a:prstGeom>
                          <a:noFill/>
                        </pic:spPr>
                      </pic:pic>
                    </a:graphicData>
                  </a:graphic>
                </wp:inline>
              </w:drawing>
            </w:r>
          </w:p>
        </w:tc>
      </w:tr>
      <w:tr w:rsidR="00B10437" w:rsidRPr="001F4B90" w14:paraId="6B73452D" w14:textId="77777777" w:rsidTr="00B63EDB">
        <w:trPr>
          <w:jc w:val="center"/>
        </w:trPr>
        <w:tc>
          <w:tcPr>
            <w:tcW w:w="1596" w:type="pct"/>
            <w:shd w:val="clear" w:color="auto" w:fill="auto"/>
          </w:tcPr>
          <w:p w14:paraId="4C8C8686"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5165CEDF" wp14:editId="49BE1335">
                  <wp:extent cx="1619250" cy="3314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0" cy="331470"/>
                          </a:xfrm>
                          <a:prstGeom prst="rect">
                            <a:avLst/>
                          </a:prstGeom>
                          <a:noFill/>
                        </pic:spPr>
                      </pic:pic>
                    </a:graphicData>
                  </a:graphic>
                </wp:inline>
              </w:drawing>
            </w:r>
          </w:p>
        </w:tc>
        <w:tc>
          <w:tcPr>
            <w:tcW w:w="1991" w:type="pct"/>
            <w:shd w:val="clear" w:color="auto" w:fill="auto"/>
          </w:tcPr>
          <w:p w14:paraId="4611A583"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1BF3BC10" wp14:editId="70826330">
                  <wp:extent cx="2092960" cy="42164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2960" cy="421640"/>
                          </a:xfrm>
                          <a:prstGeom prst="rect">
                            <a:avLst/>
                          </a:prstGeom>
                          <a:noFill/>
                        </pic:spPr>
                      </pic:pic>
                    </a:graphicData>
                  </a:graphic>
                </wp:inline>
              </w:drawing>
            </w:r>
          </w:p>
        </w:tc>
        <w:tc>
          <w:tcPr>
            <w:tcW w:w="1413" w:type="pct"/>
            <w:shd w:val="clear" w:color="auto" w:fill="auto"/>
          </w:tcPr>
          <w:p w14:paraId="2E075C78"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55241D2D" wp14:editId="6580212F">
                  <wp:extent cx="1458595" cy="375920"/>
                  <wp:effectExtent l="0" t="0" r="825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8595" cy="375920"/>
                          </a:xfrm>
                          <a:prstGeom prst="rect">
                            <a:avLst/>
                          </a:prstGeom>
                          <a:noFill/>
                        </pic:spPr>
                      </pic:pic>
                    </a:graphicData>
                  </a:graphic>
                </wp:inline>
              </w:drawing>
            </w:r>
          </w:p>
        </w:tc>
      </w:tr>
      <w:tr w:rsidR="00B10437" w:rsidRPr="001F4B90" w14:paraId="518A73C5" w14:textId="77777777" w:rsidTr="00B63EDB">
        <w:trPr>
          <w:jc w:val="center"/>
        </w:trPr>
        <w:tc>
          <w:tcPr>
            <w:tcW w:w="1596" w:type="pct"/>
            <w:shd w:val="clear" w:color="auto" w:fill="auto"/>
          </w:tcPr>
          <w:p w14:paraId="4031CA88"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7F86001B" wp14:editId="52BF0B8F">
                  <wp:extent cx="1654810" cy="38925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4810" cy="389255"/>
                          </a:xfrm>
                          <a:prstGeom prst="rect">
                            <a:avLst/>
                          </a:prstGeom>
                          <a:noFill/>
                        </pic:spPr>
                      </pic:pic>
                    </a:graphicData>
                  </a:graphic>
                </wp:inline>
              </w:drawing>
            </w:r>
          </w:p>
        </w:tc>
        <w:tc>
          <w:tcPr>
            <w:tcW w:w="1991" w:type="pct"/>
            <w:shd w:val="clear" w:color="auto" w:fill="auto"/>
          </w:tcPr>
          <w:p w14:paraId="51338E8F"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062B619E" wp14:editId="494C96C1">
                  <wp:extent cx="1786890" cy="394335"/>
                  <wp:effectExtent l="0" t="0" r="381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6890" cy="394335"/>
                          </a:xfrm>
                          <a:prstGeom prst="rect">
                            <a:avLst/>
                          </a:prstGeom>
                          <a:noFill/>
                        </pic:spPr>
                      </pic:pic>
                    </a:graphicData>
                  </a:graphic>
                </wp:inline>
              </w:drawing>
            </w:r>
          </w:p>
        </w:tc>
        <w:tc>
          <w:tcPr>
            <w:tcW w:w="1413" w:type="pct"/>
            <w:shd w:val="clear" w:color="auto" w:fill="auto"/>
          </w:tcPr>
          <w:p w14:paraId="41F0E4E8"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1A405856" wp14:editId="31899623">
                  <wp:extent cx="1396365" cy="4152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6365" cy="415290"/>
                          </a:xfrm>
                          <a:prstGeom prst="rect">
                            <a:avLst/>
                          </a:prstGeom>
                          <a:noFill/>
                        </pic:spPr>
                      </pic:pic>
                    </a:graphicData>
                  </a:graphic>
                </wp:inline>
              </w:drawing>
            </w:r>
          </w:p>
        </w:tc>
      </w:tr>
      <w:tr w:rsidR="00B10437" w:rsidRPr="001F4B90" w14:paraId="33787520" w14:textId="77777777" w:rsidTr="00B63EDB">
        <w:trPr>
          <w:jc w:val="center"/>
        </w:trPr>
        <w:tc>
          <w:tcPr>
            <w:tcW w:w="1596" w:type="pct"/>
            <w:shd w:val="clear" w:color="auto" w:fill="auto"/>
          </w:tcPr>
          <w:p w14:paraId="47881E17"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06518DB7" wp14:editId="01B66686">
                  <wp:extent cx="1914525" cy="359410"/>
                  <wp:effectExtent l="0" t="0" r="952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359410"/>
                          </a:xfrm>
                          <a:prstGeom prst="rect">
                            <a:avLst/>
                          </a:prstGeom>
                          <a:noFill/>
                        </pic:spPr>
                      </pic:pic>
                    </a:graphicData>
                  </a:graphic>
                </wp:inline>
              </w:drawing>
            </w:r>
          </w:p>
        </w:tc>
        <w:tc>
          <w:tcPr>
            <w:tcW w:w="1991" w:type="pct"/>
            <w:shd w:val="clear" w:color="auto" w:fill="auto"/>
          </w:tcPr>
          <w:p w14:paraId="4BF723CF"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4D87C944" wp14:editId="6D412472">
                  <wp:extent cx="1810385" cy="311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0385" cy="311150"/>
                          </a:xfrm>
                          <a:prstGeom prst="rect">
                            <a:avLst/>
                          </a:prstGeom>
                          <a:noFill/>
                        </pic:spPr>
                      </pic:pic>
                    </a:graphicData>
                  </a:graphic>
                </wp:inline>
              </w:drawing>
            </w:r>
          </w:p>
        </w:tc>
        <w:tc>
          <w:tcPr>
            <w:tcW w:w="1413" w:type="pct"/>
            <w:shd w:val="clear" w:color="auto" w:fill="auto"/>
          </w:tcPr>
          <w:p w14:paraId="632592AA"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77202C16" wp14:editId="28483FCE">
                  <wp:extent cx="1487805" cy="2806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7805" cy="280670"/>
                          </a:xfrm>
                          <a:prstGeom prst="rect">
                            <a:avLst/>
                          </a:prstGeom>
                          <a:noFill/>
                        </pic:spPr>
                      </pic:pic>
                    </a:graphicData>
                  </a:graphic>
                </wp:inline>
              </w:drawing>
            </w:r>
          </w:p>
        </w:tc>
      </w:tr>
      <w:tr w:rsidR="00B10437" w:rsidRPr="001F4B90" w14:paraId="0C29717A" w14:textId="77777777" w:rsidTr="00B63EDB">
        <w:trPr>
          <w:jc w:val="center"/>
        </w:trPr>
        <w:tc>
          <w:tcPr>
            <w:tcW w:w="1596" w:type="pct"/>
            <w:shd w:val="clear" w:color="auto" w:fill="auto"/>
          </w:tcPr>
          <w:p w14:paraId="2F321FA6"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76C48664" wp14:editId="6C64B23F">
                  <wp:extent cx="1654810" cy="4635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4810" cy="463550"/>
                          </a:xfrm>
                          <a:prstGeom prst="rect">
                            <a:avLst/>
                          </a:prstGeom>
                          <a:noFill/>
                        </pic:spPr>
                      </pic:pic>
                    </a:graphicData>
                  </a:graphic>
                </wp:inline>
              </w:drawing>
            </w:r>
          </w:p>
        </w:tc>
        <w:tc>
          <w:tcPr>
            <w:tcW w:w="1991" w:type="pct"/>
            <w:shd w:val="clear" w:color="auto" w:fill="auto"/>
          </w:tcPr>
          <w:p w14:paraId="30F4E0AC"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6E1707E8" wp14:editId="04973437">
                  <wp:extent cx="1884045" cy="469265"/>
                  <wp:effectExtent l="0" t="0" r="190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4045" cy="469265"/>
                          </a:xfrm>
                          <a:prstGeom prst="rect">
                            <a:avLst/>
                          </a:prstGeom>
                          <a:noFill/>
                        </pic:spPr>
                      </pic:pic>
                    </a:graphicData>
                  </a:graphic>
                </wp:inline>
              </w:drawing>
            </w:r>
          </w:p>
        </w:tc>
        <w:tc>
          <w:tcPr>
            <w:tcW w:w="1413" w:type="pct"/>
            <w:shd w:val="clear" w:color="auto" w:fill="auto"/>
          </w:tcPr>
          <w:p w14:paraId="3D5BF742"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37BAC8DE" wp14:editId="13B8D0E8">
                  <wp:extent cx="1350645" cy="32575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0645" cy="325755"/>
                          </a:xfrm>
                          <a:prstGeom prst="rect">
                            <a:avLst/>
                          </a:prstGeom>
                          <a:noFill/>
                        </pic:spPr>
                      </pic:pic>
                    </a:graphicData>
                  </a:graphic>
                </wp:inline>
              </w:drawing>
            </w:r>
          </w:p>
        </w:tc>
      </w:tr>
      <w:tr w:rsidR="00B10437" w:rsidRPr="001F4B90" w14:paraId="4ED9962B" w14:textId="77777777" w:rsidTr="00B63EDB">
        <w:trPr>
          <w:jc w:val="center"/>
        </w:trPr>
        <w:tc>
          <w:tcPr>
            <w:tcW w:w="1596" w:type="pct"/>
            <w:shd w:val="clear" w:color="auto" w:fill="auto"/>
          </w:tcPr>
          <w:p w14:paraId="2CF30846" w14:textId="77777777" w:rsidR="00B10437" w:rsidRPr="001F4B90" w:rsidRDefault="00B10437" w:rsidP="00B63EDB">
            <w:pPr>
              <w:tabs>
                <w:tab w:val="right" w:pos="537"/>
              </w:tabs>
              <w:spacing w:line="240" w:lineRule="auto"/>
              <w:contextualSpacing/>
              <w:jc w:val="center"/>
              <w:rPr>
                <w:rtl/>
              </w:rPr>
            </w:pPr>
            <w:r w:rsidRPr="001F4B90">
              <w:rPr>
                <w:lang w:bidi="ar-SA"/>
              </w:rPr>
              <w:lastRenderedPageBreak/>
              <w:drawing>
                <wp:inline distT="0" distB="0" distL="0" distR="0" wp14:anchorId="3433091B" wp14:editId="24F12CD3">
                  <wp:extent cx="1640205" cy="420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0205" cy="420370"/>
                          </a:xfrm>
                          <a:prstGeom prst="rect">
                            <a:avLst/>
                          </a:prstGeom>
                          <a:noFill/>
                        </pic:spPr>
                      </pic:pic>
                    </a:graphicData>
                  </a:graphic>
                </wp:inline>
              </w:drawing>
            </w:r>
          </w:p>
        </w:tc>
        <w:tc>
          <w:tcPr>
            <w:tcW w:w="1991" w:type="pct"/>
            <w:shd w:val="clear" w:color="auto" w:fill="auto"/>
          </w:tcPr>
          <w:p w14:paraId="02912CB1"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5351503A" wp14:editId="717F9609">
                  <wp:extent cx="1955165" cy="513080"/>
                  <wp:effectExtent l="0" t="0" r="698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5165" cy="513080"/>
                          </a:xfrm>
                          <a:prstGeom prst="rect">
                            <a:avLst/>
                          </a:prstGeom>
                          <a:noFill/>
                        </pic:spPr>
                      </pic:pic>
                    </a:graphicData>
                  </a:graphic>
                </wp:inline>
              </w:drawing>
            </w:r>
          </w:p>
        </w:tc>
        <w:tc>
          <w:tcPr>
            <w:tcW w:w="1413" w:type="pct"/>
            <w:shd w:val="clear" w:color="auto" w:fill="auto"/>
          </w:tcPr>
          <w:p w14:paraId="166C2BD0"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46ABD6B9" wp14:editId="49594FFF">
                  <wp:extent cx="1487805" cy="5086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7805" cy="508635"/>
                          </a:xfrm>
                          <a:prstGeom prst="rect">
                            <a:avLst/>
                          </a:prstGeom>
                          <a:noFill/>
                        </pic:spPr>
                      </pic:pic>
                    </a:graphicData>
                  </a:graphic>
                </wp:inline>
              </w:drawing>
            </w:r>
          </w:p>
        </w:tc>
      </w:tr>
      <w:tr w:rsidR="00B10437" w:rsidRPr="001F4B90" w14:paraId="02AD4DEF" w14:textId="77777777" w:rsidTr="00B63EDB">
        <w:trPr>
          <w:jc w:val="center"/>
        </w:trPr>
        <w:tc>
          <w:tcPr>
            <w:tcW w:w="1596" w:type="pct"/>
            <w:shd w:val="clear" w:color="auto" w:fill="auto"/>
          </w:tcPr>
          <w:p w14:paraId="0C62C4AB"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025ECCD9" wp14:editId="09E540D4">
                  <wp:extent cx="1615440" cy="3829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5440" cy="382905"/>
                          </a:xfrm>
                          <a:prstGeom prst="rect">
                            <a:avLst/>
                          </a:prstGeom>
                          <a:noFill/>
                        </pic:spPr>
                      </pic:pic>
                    </a:graphicData>
                  </a:graphic>
                </wp:inline>
              </w:drawing>
            </w:r>
          </w:p>
        </w:tc>
        <w:tc>
          <w:tcPr>
            <w:tcW w:w="1991" w:type="pct"/>
            <w:shd w:val="clear" w:color="auto" w:fill="auto"/>
          </w:tcPr>
          <w:p w14:paraId="441F8DD1"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3AF4CE00" wp14:editId="5C8F9D52">
                  <wp:extent cx="1975485" cy="49403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5485" cy="494030"/>
                          </a:xfrm>
                          <a:prstGeom prst="rect">
                            <a:avLst/>
                          </a:prstGeom>
                          <a:noFill/>
                        </pic:spPr>
                      </pic:pic>
                    </a:graphicData>
                  </a:graphic>
                </wp:inline>
              </w:drawing>
            </w:r>
          </w:p>
        </w:tc>
        <w:tc>
          <w:tcPr>
            <w:tcW w:w="1413" w:type="pct"/>
            <w:shd w:val="clear" w:color="auto" w:fill="auto"/>
          </w:tcPr>
          <w:p w14:paraId="09905F86"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0C9340B6" wp14:editId="08264B81">
                  <wp:extent cx="1487805" cy="396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7805" cy="396240"/>
                          </a:xfrm>
                          <a:prstGeom prst="rect">
                            <a:avLst/>
                          </a:prstGeom>
                          <a:noFill/>
                        </pic:spPr>
                      </pic:pic>
                    </a:graphicData>
                  </a:graphic>
                </wp:inline>
              </w:drawing>
            </w:r>
          </w:p>
        </w:tc>
      </w:tr>
      <w:tr w:rsidR="00B10437" w:rsidRPr="001F4B90" w14:paraId="3ABD5B4E" w14:textId="77777777" w:rsidTr="00B63EDB">
        <w:trPr>
          <w:jc w:val="center"/>
        </w:trPr>
        <w:tc>
          <w:tcPr>
            <w:tcW w:w="1596" w:type="pct"/>
            <w:shd w:val="clear" w:color="auto" w:fill="auto"/>
          </w:tcPr>
          <w:p w14:paraId="4D936A6B"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402B4EFB" wp14:editId="5881D916">
                  <wp:extent cx="1639570" cy="594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9570" cy="594360"/>
                          </a:xfrm>
                          <a:prstGeom prst="rect">
                            <a:avLst/>
                          </a:prstGeom>
                          <a:noFill/>
                        </pic:spPr>
                      </pic:pic>
                    </a:graphicData>
                  </a:graphic>
                </wp:inline>
              </w:drawing>
            </w:r>
          </w:p>
        </w:tc>
        <w:tc>
          <w:tcPr>
            <w:tcW w:w="1991" w:type="pct"/>
            <w:shd w:val="clear" w:color="auto" w:fill="auto"/>
          </w:tcPr>
          <w:p w14:paraId="2B66653D"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0871FC09" wp14:editId="17DE8CFC">
                  <wp:extent cx="2399665" cy="53530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9665" cy="535305"/>
                          </a:xfrm>
                          <a:prstGeom prst="rect">
                            <a:avLst/>
                          </a:prstGeom>
                          <a:noFill/>
                        </pic:spPr>
                      </pic:pic>
                    </a:graphicData>
                  </a:graphic>
                </wp:inline>
              </w:drawing>
            </w:r>
          </w:p>
        </w:tc>
        <w:tc>
          <w:tcPr>
            <w:tcW w:w="1413" w:type="pct"/>
            <w:shd w:val="clear" w:color="auto" w:fill="auto"/>
          </w:tcPr>
          <w:p w14:paraId="1246A1E4"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4FD35D5D" wp14:editId="7AB18D00">
                  <wp:extent cx="1358900" cy="535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58900" cy="535305"/>
                          </a:xfrm>
                          <a:prstGeom prst="rect">
                            <a:avLst/>
                          </a:prstGeom>
                          <a:noFill/>
                        </pic:spPr>
                      </pic:pic>
                    </a:graphicData>
                  </a:graphic>
                </wp:inline>
              </w:drawing>
            </w:r>
          </w:p>
        </w:tc>
      </w:tr>
    </w:tbl>
    <w:p w14:paraId="0D649103" w14:textId="77777777" w:rsidR="00B10437" w:rsidRPr="00BD3884" w:rsidRDefault="00B10437" w:rsidP="00B10437">
      <w:pPr>
        <w:tabs>
          <w:tab w:val="right" w:pos="537"/>
        </w:tabs>
        <w:contextualSpacing/>
      </w:pPr>
      <w:r w:rsidRPr="00BD3884">
        <w:rPr>
          <w:rFonts w:hint="cs"/>
          <w:rtl/>
        </w:rPr>
        <w:t xml:space="preserve">جاء واضح </w:t>
      </w:r>
      <w:r>
        <w:rPr>
          <w:rFonts w:hint="cs"/>
          <w:rtl/>
        </w:rPr>
        <w:t>إلى</w:t>
      </w:r>
      <w:r w:rsidRPr="00BD3884">
        <w:rPr>
          <w:rFonts w:hint="cs"/>
          <w:rtl/>
        </w:rPr>
        <w:t xml:space="preserve"> حد ما في المرتبة ما يلي: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821"/>
        <w:gridCol w:w="2176"/>
      </w:tblGrid>
      <w:tr w:rsidR="00B10437" w:rsidRPr="001F4B90" w14:paraId="2ABAC438" w14:textId="77777777" w:rsidTr="00B63EDB">
        <w:trPr>
          <w:jc w:val="center"/>
        </w:trPr>
        <w:tc>
          <w:tcPr>
            <w:tcW w:w="1650" w:type="pct"/>
            <w:shd w:val="clear" w:color="auto" w:fill="auto"/>
          </w:tcPr>
          <w:p w14:paraId="661BD31D"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087B3F80" wp14:editId="7B3FC6C5">
                  <wp:extent cx="2005965" cy="537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5965" cy="537210"/>
                          </a:xfrm>
                          <a:prstGeom prst="rect">
                            <a:avLst/>
                          </a:prstGeom>
                          <a:noFill/>
                        </pic:spPr>
                      </pic:pic>
                    </a:graphicData>
                  </a:graphic>
                </wp:inline>
              </w:drawing>
            </w:r>
          </w:p>
        </w:tc>
        <w:tc>
          <w:tcPr>
            <w:tcW w:w="2037" w:type="pct"/>
            <w:shd w:val="clear" w:color="auto" w:fill="auto"/>
          </w:tcPr>
          <w:p w14:paraId="547EF41F"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58B97963" wp14:editId="5E72B4B0">
                  <wp:extent cx="1847215" cy="53721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7215" cy="537210"/>
                          </a:xfrm>
                          <a:prstGeom prst="rect">
                            <a:avLst/>
                          </a:prstGeom>
                          <a:noFill/>
                        </pic:spPr>
                      </pic:pic>
                    </a:graphicData>
                  </a:graphic>
                </wp:inline>
              </w:drawing>
            </w:r>
          </w:p>
        </w:tc>
        <w:tc>
          <w:tcPr>
            <w:tcW w:w="1313" w:type="pct"/>
            <w:shd w:val="clear" w:color="auto" w:fill="auto"/>
          </w:tcPr>
          <w:p w14:paraId="25683B61"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718AA917" wp14:editId="6F85B96F">
                  <wp:extent cx="1381760" cy="53721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760" cy="537210"/>
                          </a:xfrm>
                          <a:prstGeom prst="rect">
                            <a:avLst/>
                          </a:prstGeom>
                          <a:noFill/>
                        </pic:spPr>
                      </pic:pic>
                    </a:graphicData>
                  </a:graphic>
                </wp:inline>
              </w:drawing>
            </w:r>
          </w:p>
        </w:tc>
      </w:tr>
    </w:tbl>
    <w:p w14:paraId="5A0652DD" w14:textId="77777777" w:rsidR="00B10437" w:rsidRDefault="00B10437" w:rsidP="00B10437">
      <w:pPr>
        <w:tabs>
          <w:tab w:val="right" w:pos="537"/>
        </w:tabs>
        <w:contextualSpacing/>
        <w:rPr>
          <w:rtl/>
        </w:rPr>
      </w:pPr>
      <w:r w:rsidRPr="00BD3884">
        <w:rPr>
          <w:rFonts w:hint="cs"/>
          <w:rtl/>
        </w:rPr>
        <w:t>جاء غي</w:t>
      </w:r>
      <w:r>
        <w:rPr>
          <w:rFonts w:hint="cs"/>
          <w:rtl/>
        </w:rPr>
        <w:t>ر واضح في المرتبة الأولى ما يلي</w:t>
      </w:r>
      <w:r w:rsidRPr="00BD3884">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4376"/>
      </w:tblGrid>
      <w:tr w:rsidR="00B10437" w:rsidRPr="001F4B90" w14:paraId="0FA439C4" w14:textId="77777777" w:rsidTr="00B63EDB">
        <w:trPr>
          <w:jc w:val="center"/>
        </w:trPr>
        <w:tc>
          <w:tcPr>
            <w:tcW w:w="2315" w:type="pct"/>
            <w:shd w:val="clear" w:color="auto" w:fill="auto"/>
          </w:tcPr>
          <w:p w14:paraId="3FA5BCCE"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7827CEAF" wp14:editId="2A30F70D">
                  <wp:extent cx="2309495" cy="621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9495" cy="621030"/>
                          </a:xfrm>
                          <a:prstGeom prst="rect">
                            <a:avLst/>
                          </a:prstGeom>
                          <a:noFill/>
                        </pic:spPr>
                      </pic:pic>
                    </a:graphicData>
                  </a:graphic>
                </wp:inline>
              </w:drawing>
            </w:r>
          </w:p>
        </w:tc>
        <w:tc>
          <w:tcPr>
            <w:tcW w:w="2685" w:type="pct"/>
            <w:shd w:val="clear" w:color="auto" w:fill="auto"/>
          </w:tcPr>
          <w:p w14:paraId="5449007A" w14:textId="77777777" w:rsidR="00B10437" w:rsidRPr="001F4B90" w:rsidRDefault="00B10437" w:rsidP="00B63EDB">
            <w:pPr>
              <w:tabs>
                <w:tab w:val="right" w:pos="537"/>
              </w:tabs>
              <w:spacing w:line="240" w:lineRule="auto"/>
              <w:contextualSpacing/>
              <w:jc w:val="center"/>
              <w:rPr>
                <w:rtl/>
              </w:rPr>
            </w:pPr>
            <w:r w:rsidRPr="001F4B90">
              <w:rPr>
                <w:lang w:bidi="ar-SA"/>
              </w:rPr>
              <w:drawing>
                <wp:inline distT="0" distB="0" distL="0" distR="0" wp14:anchorId="338281B8" wp14:editId="30B73B13">
                  <wp:extent cx="2785745" cy="617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5745" cy="617220"/>
                          </a:xfrm>
                          <a:prstGeom prst="rect">
                            <a:avLst/>
                          </a:prstGeom>
                          <a:noFill/>
                        </pic:spPr>
                      </pic:pic>
                    </a:graphicData>
                  </a:graphic>
                </wp:inline>
              </w:drawing>
            </w:r>
          </w:p>
        </w:tc>
      </w:tr>
    </w:tbl>
    <w:p w14:paraId="2A48C7D5" w14:textId="77777777" w:rsidR="00B10437" w:rsidRPr="00DA1412" w:rsidRDefault="00B10437" w:rsidP="00B10437">
      <w:pPr>
        <w:tabs>
          <w:tab w:val="right" w:pos="537"/>
        </w:tabs>
        <w:contextualSpacing/>
        <w:rPr>
          <w:sz w:val="14"/>
          <w:szCs w:val="14"/>
        </w:rPr>
      </w:pPr>
    </w:p>
    <w:p w14:paraId="4526EFA0" w14:textId="77777777" w:rsidR="00B10437" w:rsidRPr="000D422D" w:rsidRDefault="00B10437" w:rsidP="00C15B49">
      <w:pPr>
        <w:numPr>
          <w:ilvl w:val="0"/>
          <w:numId w:val="12"/>
        </w:numPr>
        <w:tabs>
          <w:tab w:val="right" w:pos="401"/>
        </w:tabs>
        <w:ind w:left="311" w:hanging="218"/>
        <w:contextualSpacing/>
      </w:pPr>
      <w:r w:rsidRPr="000D422D">
        <w:rPr>
          <w:rtl/>
        </w:rPr>
        <w:t>أن معدل موافقة عينة الدراسة  على استخدام اللوحات الإلكترونية بالطاقة الشمسية بدلا من اللوحات الإرشادية التقليدية في المرتبة الأولى بنسبة 87.5% ، يليها عدم موافقتهم بنسبة 12.5%.</w:t>
      </w:r>
    </w:p>
    <w:p w14:paraId="01C39E47" w14:textId="77777777" w:rsidR="00B10437" w:rsidRPr="000D422D" w:rsidRDefault="00B10437" w:rsidP="00C15B49">
      <w:pPr>
        <w:numPr>
          <w:ilvl w:val="0"/>
          <w:numId w:val="12"/>
        </w:numPr>
        <w:tabs>
          <w:tab w:val="right" w:pos="401"/>
        </w:tabs>
        <w:ind w:left="311" w:hanging="218"/>
        <w:contextualSpacing/>
      </w:pPr>
      <w:r w:rsidRPr="000D422D">
        <w:rPr>
          <w:rtl/>
        </w:rPr>
        <w:t>أن أسباب موافقة عينة الدراسة استخدام اللوحات الإلكترونية بالطاقة الشمسية بدلا من اللوحات الإرشادية التقليدية تمثلت في اعتمادها على الصور المتحركة في المقدمة بنسبة 62.6%، يليها في المرتبة الثانية لأنها ستكون أوضح ، ثم جاء كلاً من اعتمادها على استخدام الالوان بالإضاءة و وضوحها أثناء الليل عن اللوحات التقليدية في المرتبة الثالثة بنسبة 50.8% لكلاً منهم</w:t>
      </w:r>
      <w:r w:rsidRPr="000D422D">
        <w:rPr>
          <w:rFonts w:hint="cs"/>
          <w:rtl/>
        </w:rPr>
        <w:t>.</w:t>
      </w:r>
    </w:p>
    <w:p w14:paraId="489BB267" w14:textId="77777777" w:rsidR="00B10437" w:rsidRPr="000D422D" w:rsidRDefault="00B10437" w:rsidP="00C15B49">
      <w:pPr>
        <w:numPr>
          <w:ilvl w:val="0"/>
          <w:numId w:val="12"/>
        </w:numPr>
        <w:tabs>
          <w:tab w:val="right" w:pos="401"/>
        </w:tabs>
        <w:ind w:left="311" w:hanging="218"/>
        <w:contextualSpacing/>
        <w:rPr>
          <w:rtl/>
        </w:rPr>
      </w:pPr>
      <w:r w:rsidRPr="000D422D">
        <w:rPr>
          <w:rtl/>
        </w:rPr>
        <w:t xml:space="preserve">أن مقترحات عينة الدراسة لتطوير اللوحات الإرشادية بمشعر منى تمثلت في  استخدام لغات عديدة في المرتبة الأولى بنسبة 70.25% ، يليها تحديثها كل فترة بنسبة 61.5% ، ثم استخدام تصميم حديث عن طريق البرامج ال </w:t>
      </w:r>
      <w:r w:rsidRPr="000D422D">
        <w:t>3D</w:t>
      </w:r>
      <w:r w:rsidRPr="000D422D">
        <w:rPr>
          <w:rtl/>
        </w:rPr>
        <w:t xml:space="preserve"> بنسبة 61.25%، وأخيراً استخدام الالوان الجذابة بنسبة 54.25%.</w:t>
      </w:r>
    </w:p>
    <w:p w14:paraId="1818047F" w14:textId="77777777" w:rsidR="00B10437" w:rsidRPr="000D422D" w:rsidRDefault="00B10437" w:rsidP="00C15B49">
      <w:pPr>
        <w:numPr>
          <w:ilvl w:val="0"/>
          <w:numId w:val="12"/>
        </w:numPr>
        <w:tabs>
          <w:tab w:val="right" w:pos="401"/>
        </w:tabs>
        <w:ind w:left="311" w:hanging="218"/>
        <w:contextualSpacing/>
      </w:pPr>
      <w:r w:rsidRPr="000D422D">
        <w:rPr>
          <w:rtl/>
        </w:rPr>
        <w:t>أن مقترحات عينة الدراسة لزيادة فاعلية الدليل ال</w:t>
      </w:r>
      <w:r w:rsidRPr="000D422D">
        <w:rPr>
          <w:rFonts w:hint="cs"/>
          <w:rtl/>
        </w:rPr>
        <w:t>إ</w:t>
      </w:r>
      <w:r w:rsidRPr="000D422D">
        <w:rPr>
          <w:rtl/>
        </w:rPr>
        <w:t>رشادي للرموز والأشكال تمثلت في ال</w:t>
      </w:r>
      <w:r w:rsidRPr="000D422D">
        <w:rPr>
          <w:rFonts w:hint="cs"/>
          <w:rtl/>
        </w:rPr>
        <w:t>ا</w:t>
      </w:r>
      <w:r w:rsidRPr="000D422D">
        <w:rPr>
          <w:rtl/>
        </w:rPr>
        <w:t>عتماد على الرسوم والصور الواضحة في المرتبة الأولى بنسبة 66.75%، يليها توزيع نسخ من الدليل ال</w:t>
      </w:r>
      <w:r w:rsidRPr="000D422D">
        <w:rPr>
          <w:rFonts w:hint="cs"/>
          <w:rtl/>
        </w:rPr>
        <w:t>إ</w:t>
      </w:r>
      <w:r w:rsidRPr="000D422D">
        <w:rPr>
          <w:rtl/>
        </w:rPr>
        <w:t xml:space="preserve">رشادي على الحجاج لإدراك الرموز </w:t>
      </w:r>
      <w:r>
        <w:rPr>
          <w:rtl/>
        </w:rPr>
        <w:t>في المرتبة الثانية بنسبة 63.25%</w:t>
      </w:r>
      <w:r w:rsidRPr="000D422D">
        <w:rPr>
          <w:rtl/>
        </w:rPr>
        <w:t>، ثم الرموز المستخدمة تكون معبرة وتغني عن الكلمة بنسبة 52.5%</w:t>
      </w:r>
      <w:r w:rsidRPr="000D422D">
        <w:rPr>
          <w:rFonts w:hint="cs"/>
          <w:rtl/>
        </w:rPr>
        <w:t>.</w:t>
      </w:r>
    </w:p>
    <w:p w14:paraId="6C7135E7" w14:textId="77777777" w:rsidR="00B10437" w:rsidRPr="000D422D" w:rsidRDefault="00B10437" w:rsidP="00C15B49">
      <w:pPr>
        <w:numPr>
          <w:ilvl w:val="0"/>
          <w:numId w:val="12"/>
        </w:numPr>
        <w:tabs>
          <w:tab w:val="right" w:pos="401"/>
        </w:tabs>
        <w:ind w:left="302" w:hanging="216"/>
        <w:contextualSpacing/>
        <w:rPr>
          <w:rtl/>
        </w:rPr>
      </w:pPr>
      <w:r w:rsidRPr="000D422D">
        <w:rPr>
          <w:rtl/>
        </w:rPr>
        <w:t xml:space="preserve">أن مقترحات عينة الدراسة لتفعيل اللوحات الإرشادية الإلكترونية تمثلت في توفر </w:t>
      </w:r>
      <w:r w:rsidRPr="000D422D">
        <w:rPr>
          <w:rFonts w:hint="cs"/>
          <w:rtl/>
        </w:rPr>
        <w:t>إ</w:t>
      </w:r>
      <w:r w:rsidRPr="000D422D">
        <w:rPr>
          <w:rtl/>
        </w:rPr>
        <w:t>مكانيه التحويل لأكثر من</w:t>
      </w:r>
      <w:r>
        <w:rPr>
          <w:rtl/>
        </w:rPr>
        <w:t xml:space="preserve"> لغة بنسبة 64.75%</w:t>
      </w:r>
      <w:r w:rsidRPr="000D422D">
        <w:rPr>
          <w:rtl/>
        </w:rPr>
        <w:t xml:space="preserve">، يليها في المرتبة الثانية استخدام </w:t>
      </w:r>
      <w:r w:rsidRPr="000D422D">
        <w:rPr>
          <w:rFonts w:hint="cs"/>
          <w:rtl/>
        </w:rPr>
        <w:t>الأفلام</w:t>
      </w:r>
      <w:r w:rsidRPr="000D422D">
        <w:rPr>
          <w:rtl/>
        </w:rPr>
        <w:t xml:space="preserve"> الصامتة بنسبة 64.75، ثم استخدام ال</w:t>
      </w:r>
      <w:r w:rsidRPr="000D422D">
        <w:rPr>
          <w:rFonts w:hint="cs"/>
          <w:rtl/>
        </w:rPr>
        <w:t>إ</w:t>
      </w:r>
      <w:r w:rsidRPr="000D422D">
        <w:rPr>
          <w:rtl/>
        </w:rPr>
        <w:t>ضاءة الجذابة بنسبة 47.25%.</w:t>
      </w:r>
    </w:p>
    <w:p w14:paraId="4E2DE0D8" w14:textId="77777777" w:rsidR="00B10437" w:rsidRPr="000D422D" w:rsidRDefault="00B10437" w:rsidP="00B10437">
      <w:pPr>
        <w:spacing w:before="120"/>
        <w:rPr>
          <w:b/>
          <w:bCs/>
          <w:sz w:val="24"/>
          <w:szCs w:val="24"/>
          <w:rtl/>
        </w:rPr>
      </w:pPr>
      <w:r w:rsidRPr="000D422D">
        <w:rPr>
          <w:b/>
          <w:bCs/>
          <w:sz w:val="24"/>
          <w:szCs w:val="24"/>
          <w:rtl/>
        </w:rPr>
        <w:t>توصيات الدراسة</w:t>
      </w:r>
      <w:r w:rsidRPr="000D422D">
        <w:rPr>
          <w:rFonts w:hint="cs"/>
          <w:b/>
          <w:bCs/>
          <w:sz w:val="24"/>
          <w:szCs w:val="24"/>
          <w:rtl/>
        </w:rPr>
        <w:t>:</w:t>
      </w:r>
      <w:r w:rsidRPr="000D422D">
        <w:rPr>
          <w:b/>
          <w:bCs/>
          <w:sz w:val="24"/>
          <w:szCs w:val="24"/>
          <w:rtl/>
        </w:rPr>
        <w:t xml:space="preserve"> </w:t>
      </w:r>
    </w:p>
    <w:p w14:paraId="5117971C" w14:textId="77777777" w:rsidR="00B10437" w:rsidRPr="00B453BB" w:rsidRDefault="00B10437" w:rsidP="00C15B49">
      <w:pPr>
        <w:numPr>
          <w:ilvl w:val="0"/>
          <w:numId w:val="13"/>
        </w:numPr>
        <w:ind w:left="311" w:hanging="218"/>
        <w:contextualSpacing/>
      </w:pPr>
      <w:r w:rsidRPr="00B453BB">
        <w:rPr>
          <w:rtl/>
        </w:rPr>
        <w:t xml:space="preserve">تطوير اللوحات الإرشادية بمشعر </w:t>
      </w:r>
      <w:r w:rsidRPr="00A0759D">
        <w:rPr>
          <w:rtl/>
        </w:rPr>
        <w:t>منى</w:t>
      </w:r>
      <w:r w:rsidRPr="00A0759D">
        <w:rPr>
          <w:rFonts w:hint="cs"/>
          <w:rtl/>
        </w:rPr>
        <w:t>.</w:t>
      </w:r>
    </w:p>
    <w:p w14:paraId="110CE272" w14:textId="77777777" w:rsidR="00B10437" w:rsidRPr="00B453BB" w:rsidRDefault="00B10437" w:rsidP="00C15B49">
      <w:pPr>
        <w:numPr>
          <w:ilvl w:val="0"/>
          <w:numId w:val="13"/>
        </w:numPr>
        <w:ind w:left="311" w:hanging="218"/>
        <w:contextualSpacing/>
      </w:pPr>
      <w:r w:rsidRPr="00B453BB">
        <w:rPr>
          <w:rtl/>
        </w:rPr>
        <w:t>تحديث معلومات وال</w:t>
      </w:r>
      <w:r>
        <w:rPr>
          <w:rFonts w:hint="cs"/>
          <w:rtl/>
        </w:rPr>
        <w:t>أ</w:t>
      </w:r>
      <w:r w:rsidRPr="00B453BB">
        <w:rPr>
          <w:rtl/>
        </w:rPr>
        <w:t>لوان والرموز المستخدمة باللوحات الإرشادية كل موسم حج.</w:t>
      </w:r>
    </w:p>
    <w:p w14:paraId="3657D7A7" w14:textId="77777777" w:rsidR="00B10437" w:rsidRPr="00B453BB" w:rsidRDefault="00B10437" w:rsidP="00C15B49">
      <w:pPr>
        <w:numPr>
          <w:ilvl w:val="0"/>
          <w:numId w:val="13"/>
        </w:numPr>
        <w:ind w:left="311" w:hanging="218"/>
        <w:contextualSpacing/>
      </w:pPr>
      <w:r w:rsidRPr="00B453BB">
        <w:rPr>
          <w:rtl/>
        </w:rPr>
        <w:t xml:space="preserve">تفعيل اللوحات الإرشادية </w:t>
      </w:r>
      <w:r>
        <w:rPr>
          <w:rtl/>
        </w:rPr>
        <w:t>الإلكترونية</w:t>
      </w:r>
      <w:r w:rsidRPr="00B453BB">
        <w:rPr>
          <w:rtl/>
        </w:rPr>
        <w:t xml:space="preserve"> .</w:t>
      </w:r>
    </w:p>
    <w:p w14:paraId="62F8E9E6" w14:textId="77777777" w:rsidR="00B10437" w:rsidRPr="00B453BB" w:rsidRDefault="00B10437" w:rsidP="00C15B49">
      <w:pPr>
        <w:numPr>
          <w:ilvl w:val="0"/>
          <w:numId w:val="13"/>
        </w:numPr>
        <w:ind w:left="311" w:hanging="218"/>
        <w:contextualSpacing/>
      </w:pPr>
      <w:r w:rsidRPr="00B453BB">
        <w:rPr>
          <w:rtl/>
        </w:rPr>
        <w:t>استخدام الدليل ال</w:t>
      </w:r>
      <w:r>
        <w:rPr>
          <w:rFonts w:hint="cs"/>
          <w:rtl/>
        </w:rPr>
        <w:t>إ</w:t>
      </w:r>
      <w:r w:rsidRPr="00B453BB">
        <w:rPr>
          <w:rtl/>
        </w:rPr>
        <w:t>رشادي للرموز وال</w:t>
      </w:r>
      <w:r>
        <w:rPr>
          <w:rFonts w:hint="cs"/>
          <w:rtl/>
        </w:rPr>
        <w:t>أ</w:t>
      </w:r>
      <w:r w:rsidRPr="00B453BB">
        <w:rPr>
          <w:rtl/>
        </w:rPr>
        <w:t>شكال ال</w:t>
      </w:r>
      <w:r>
        <w:rPr>
          <w:rtl/>
        </w:rPr>
        <w:t>مستخدمة باللوحات الإرشادية بمنى</w:t>
      </w:r>
      <w:r w:rsidRPr="00B453BB">
        <w:rPr>
          <w:rtl/>
        </w:rPr>
        <w:t>.</w:t>
      </w:r>
    </w:p>
    <w:p w14:paraId="0231FA4B" w14:textId="77777777" w:rsidR="00B10437" w:rsidRDefault="00B10437" w:rsidP="00C15B49">
      <w:pPr>
        <w:numPr>
          <w:ilvl w:val="0"/>
          <w:numId w:val="13"/>
        </w:numPr>
        <w:ind w:left="311" w:hanging="218"/>
        <w:contextualSpacing/>
      </w:pPr>
      <w:r w:rsidRPr="00B453BB">
        <w:rPr>
          <w:rtl/>
        </w:rPr>
        <w:t xml:space="preserve">استحداث تطبيق </w:t>
      </w:r>
      <w:r>
        <w:rPr>
          <w:rFonts w:hint="cs"/>
          <w:rtl/>
        </w:rPr>
        <w:t>إ</w:t>
      </w:r>
      <w:r w:rsidRPr="00B453BB">
        <w:rPr>
          <w:rtl/>
        </w:rPr>
        <w:t>لكتروني للرموز وال</w:t>
      </w:r>
      <w:r>
        <w:rPr>
          <w:rFonts w:hint="cs"/>
          <w:rtl/>
        </w:rPr>
        <w:t>أ</w:t>
      </w:r>
      <w:r w:rsidRPr="00B453BB">
        <w:rPr>
          <w:rtl/>
        </w:rPr>
        <w:t>شكال المستخدمة باللوحات الإرشادية بمنى ودلالاتها.</w:t>
      </w:r>
    </w:p>
    <w:p w14:paraId="525BCBA3" w14:textId="77777777" w:rsidR="00B10437" w:rsidRDefault="00B10437" w:rsidP="00B10437">
      <w:pPr>
        <w:contextualSpacing/>
        <w:rPr>
          <w:rtl/>
        </w:rPr>
      </w:pPr>
    </w:p>
    <w:p w14:paraId="26A0157E" w14:textId="77777777" w:rsidR="00B10437" w:rsidRPr="00B453BB" w:rsidRDefault="00B10437" w:rsidP="00B10437">
      <w:pPr>
        <w:contextualSpacing/>
        <w:rPr>
          <w:rtl/>
        </w:rPr>
      </w:pPr>
    </w:p>
    <w:p w14:paraId="6665551E" w14:textId="77777777" w:rsidR="00B10437" w:rsidRPr="000D422D" w:rsidRDefault="00B10437" w:rsidP="00B10437">
      <w:pPr>
        <w:spacing w:before="120"/>
        <w:rPr>
          <w:b/>
          <w:bCs/>
          <w:sz w:val="24"/>
          <w:szCs w:val="24"/>
        </w:rPr>
      </w:pPr>
      <w:r w:rsidRPr="000D422D">
        <w:rPr>
          <w:rFonts w:hint="cs"/>
          <w:b/>
          <w:bCs/>
          <w:sz w:val="24"/>
          <w:szCs w:val="24"/>
          <w:rtl/>
        </w:rPr>
        <w:t>مراجع البحث:</w:t>
      </w:r>
    </w:p>
    <w:p w14:paraId="587F51A3"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http://elmasasecurity.net</w:t>
      </w:r>
    </w:p>
    <w:p w14:paraId="276BD014"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Sime, J.D., 1995, Crowd psychology and engineering, Safety Science, 21 (1995), pp 1-14</w:t>
      </w:r>
    </w:p>
    <w:p w14:paraId="6E1A5E63"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 xml:space="preserve">Rail Safety Standard Board RSSB (2003) Managing Large events and parturitions at stations, Rail Safety, London </w:t>
      </w:r>
    </w:p>
    <w:p w14:paraId="04A3F4FA"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Still, Keith G., 2000, Crowd dynamics, PhD Thesis, University of Warwick</w:t>
      </w:r>
    </w:p>
    <w:p w14:paraId="20F9DBC9"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Hughes, R. L. (2000) The Flow of Large Crowds of Pedestrians, Mathematics and Computers in Simulation, 53, 367-370.</w:t>
      </w:r>
    </w:p>
    <w:p w14:paraId="2C717401"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Jonathan D. S (1999) Crowd facilities, management and communications in disasters, Facilities, V 17 . No 9/10 . pp. 313±324</w:t>
      </w:r>
    </w:p>
    <w:p w14:paraId="177C16DE"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British Standards Institute (2000), BS5499-4:2000, Safety signs, including fire safety signs. Code of practice for escape route signing</w:t>
      </w:r>
    </w:p>
    <w:p w14:paraId="0E860796"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 xml:space="preserve">Rail Safety Standard Board RSSB (2004), Crowd Management at Stations A good practice guide,  www.rssb.co.uk </w:t>
      </w:r>
    </w:p>
    <w:p w14:paraId="46DDBD2A"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 xml:space="preserve">Transportation Research Council TRC (1996) . Ibid </w:t>
      </w:r>
    </w:p>
    <w:p w14:paraId="43AECC86"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Dudek,C.L. and Ullman,G.L.(2001) Guidelines for Changeable Message Sign Messages: Annotated Bibliography, Texas Transportation Institute, Texas</w:t>
      </w:r>
    </w:p>
    <w:p w14:paraId="23E90979" w14:textId="77777777" w:rsidR="00B10437" w:rsidRPr="000D422D" w:rsidRDefault="00B10437" w:rsidP="00C15B49">
      <w:pPr>
        <w:pStyle w:val="ListParagraph"/>
        <w:numPr>
          <w:ilvl w:val="0"/>
          <w:numId w:val="14"/>
        </w:numPr>
        <w:tabs>
          <w:tab w:val="left" w:pos="284"/>
        </w:tabs>
        <w:bidi w:val="0"/>
        <w:ind w:left="142" w:hanging="107"/>
        <w:rPr>
          <w:rFonts w:ascii="Sakkal Majalla" w:hAnsi="Sakkal Majalla" w:cs="Sakkal Majalla"/>
          <w:sz w:val="20"/>
          <w:szCs w:val="20"/>
        </w:rPr>
      </w:pPr>
      <w:r w:rsidRPr="000D422D">
        <w:rPr>
          <w:rFonts w:ascii="Sakkal Majalla" w:hAnsi="Sakkal Majalla" w:cs="Sakkal Majalla"/>
          <w:sz w:val="20"/>
          <w:szCs w:val="20"/>
        </w:rPr>
        <w:t xml:space="preserve">Still, Keith G., 2000. Ibid </w:t>
      </w:r>
    </w:p>
    <w:p w14:paraId="3E1D23CD"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Pr>
          <w:rFonts w:ascii="Sakkal Majalla" w:hAnsi="Sakkal Majalla" w:cs="Sakkal Majalla"/>
          <w:b/>
          <w:bCs/>
          <w:sz w:val="20"/>
          <w:szCs w:val="20"/>
          <w:rtl/>
        </w:rPr>
        <w:t>فريق البحث العلمي</w:t>
      </w:r>
      <w:r w:rsidRPr="00B453BB">
        <w:rPr>
          <w:rFonts w:ascii="Sakkal Majalla" w:hAnsi="Sakkal Majalla" w:cs="Sakkal Majalla"/>
          <w:b/>
          <w:bCs/>
          <w:sz w:val="20"/>
          <w:szCs w:val="20"/>
          <w:rtl/>
        </w:rPr>
        <w:t>." دراسة لاستجابة الحجاج لوسائل التوعية والإعلام" بحث</w:t>
      </w:r>
      <w:r>
        <w:rPr>
          <w:rFonts w:ascii="Sakkal Majalla" w:hAnsi="Sakkal Majalla" w:cs="Sakkal Majalla"/>
          <w:b/>
          <w:bCs/>
          <w:sz w:val="20"/>
          <w:szCs w:val="20"/>
          <w:rtl/>
        </w:rPr>
        <w:t xml:space="preserve"> منشور بمجلة مجلس الدفاع المدني</w:t>
      </w:r>
      <w:r w:rsidRPr="00B453BB">
        <w:rPr>
          <w:rFonts w:ascii="Sakkal Majalla" w:hAnsi="Sakkal Majalla" w:cs="Sakkal Majalla"/>
          <w:b/>
          <w:bCs/>
          <w:sz w:val="20"/>
          <w:szCs w:val="20"/>
          <w:rtl/>
        </w:rPr>
        <w:t>،</w:t>
      </w:r>
      <w:r>
        <w:rPr>
          <w:rFonts w:ascii="Sakkal Majalla" w:hAnsi="Sakkal Majalla" w:cs="Sakkal Majalla" w:hint="cs"/>
          <w:b/>
          <w:bCs/>
          <w:sz w:val="20"/>
          <w:szCs w:val="20"/>
          <w:rtl/>
        </w:rPr>
        <w:t xml:space="preserve"> </w:t>
      </w:r>
      <w:r>
        <w:rPr>
          <w:rFonts w:ascii="Sakkal Majalla" w:hAnsi="Sakkal Majalla" w:cs="Sakkal Majalla"/>
          <w:b/>
          <w:bCs/>
          <w:sz w:val="20"/>
          <w:szCs w:val="20"/>
          <w:rtl/>
        </w:rPr>
        <w:t>(مجلس الدفاع المدني</w:t>
      </w:r>
      <w:r w:rsidRPr="00B453BB">
        <w:rPr>
          <w:rFonts w:ascii="Sakkal Majalla" w:hAnsi="Sakkal Majalla" w:cs="Sakkal Majalla"/>
          <w:b/>
          <w:bCs/>
          <w:sz w:val="20"/>
          <w:szCs w:val="20"/>
          <w:rtl/>
        </w:rPr>
        <w:t>، 1990).</w:t>
      </w:r>
    </w:p>
    <w:p w14:paraId="7EF335D4"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Pr>
          <w:rFonts w:ascii="Sakkal Majalla" w:hAnsi="Sakkal Majalla" w:cs="Sakkal Majalla"/>
          <w:b/>
          <w:bCs/>
          <w:sz w:val="20"/>
          <w:szCs w:val="20"/>
          <w:rtl/>
        </w:rPr>
        <w:t>عبد الله العتيبي، علي سعيد العسيري</w:t>
      </w:r>
      <w:r w:rsidRPr="00B453BB">
        <w:rPr>
          <w:rFonts w:ascii="Sakkal Majalla" w:hAnsi="Sakkal Majalla" w:cs="Sakkal Majalla"/>
          <w:b/>
          <w:bCs/>
          <w:sz w:val="20"/>
          <w:szCs w:val="20"/>
          <w:rtl/>
        </w:rPr>
        <w:t>."نظم وقنوات ال</w:t>
      </w:r>
      <w:r>
        <w:rPr>
          <w:rFonts w:ascii="Sakkal Majalla" w:hAnsi="Sakkal Majalla" w:cs="Sakkal Majalla"/>
          <w:b/>
          <w:bCs/>
          <w:sz w:val="20"/>
          <w:szCs w:val="20"/>
          <w:rtl/>
        </w:rPr>
        <w:t>اتصال</w:t>
      </w:r>
      <w:r w:rsidRPr="00B453BB">
        <w:rPr>
          <w:rFonts w:ascii="Sakkal Majalla" w:hAnsi="Sakkal Majalla" w:cs="Sakkal Majalla"/>
          <w:b/>
          <w:bCs/>
          <w:sz w:val="20"/>
          <w:szCs w:val="20"/>
          <w:rtl/>
        </w:rPr>
        <w:t xml:space="preserve"> في </w:t>
      </w:r>
      <w:r>
        <w:rPr>
          <w:rFonts w:ascii="Sakkal Majalla" w:hAnsi="Sakkal Majalla" w:cs="Sakkal Majalla"/>
          <w:b/>
          <w:bCs/>
          <w:sz w:val="20"/>
          <w:szCs w:val="20"/>
          <w:rtl/>
        </w:rPr>
        <w:t>الحج " مجلة بحوث الإعلام</w:t>
      </w:r>
      <w:r w:rsidRPr="00B453BB">
        <w:rPr>
          <w:rFonts w:ascii="Sakkal Majalla" w:hAnsi="Sakkal Majalla" w:cs="Sakkal Majalla"/>
          <w:b/>
          <w:bCs/>
          <w:sz w:val="20"/>
          <w:szCs w:val="20"/>
          <w:rtl/>
        </w:rPr>
        <w:t>،</w:t>
      </w:r>
      <w:r>
        <w:rPr>
          <w:rFonts w:ascii="Sakkal Majalla" w:hAnsi="Sakkal Majalla" w:cs="Sakkal Majalla" w:hint="cs"/>
          <w:b/>
          <w:bCs/>
          <w:sz w:val="20"/>
          <w:szCs w:val="20"/>
          <w:rtl/>
        </w:rPr>
        <w:t xml:space="preserve"> </w:t>
      </w:r>
      <w:r>
        <w:rPr>
          <w:rFonts w:ascii="Sakkal Majalla" w:hAnsi="Sakkal Majalla" w:cs="Sakkal Majalla"/>
          <w:b/>
          <w:bCs/>
          <w:sz w:val="20"/>
          <w:szCs w:val="20"/>
          <w:rtl/>
        </w:rPr>
        <w:t>(جامعة أم القرى، مركز أبحاث الحج</w:t>
      </w:r>
      <w:r w:rsidRPr="00B453BB">
        <w:rPr>
          <w:rFonts w:ascii="Sakkal Majalla" w:hAnsi="Sakkal Majalla" w:cs="Sakkal Majalla"/>
          <w:b/>
          <w:bCs/>
          <w:sz w:val="20"/>
          <w:szCs w:val="20"/>
          <w:rtl/>
        </w:rPr>
        <w:t>، 1993) .</w:t>
      </w:r>
    </w:p>
    <w:p w14:paraId="5364F55C"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sidRPr="00B453BB">
        <w:rPr>
          <w:rFonts w:ascii="Sakkal Majalla" w:hAnsi="Sakkal Majalla" w:cs="Sakkal Majalla"/>
          <w:b/>
          <w:bCs/>
          <w:sz w:val="20"/>
          <w:szCs w:val="20"/>
          <w:rtl/>
        </w:rPr>
        <w:t>أسامة صالح حريري." الاحتياج المعلوماتي لجماهير الحجيج " مجلة</w:t>
      </w:r>
      <w:r>
        <w:rPr>
          <w:rFonts w:ascii="Sakkal Majalla" w:hAnsi="Sakkal Majalla" w:cs="Sakkal Majalla"/>
          <w:b/>
          <w:bCs/>
          <w:sz w:val="20"/>
          <w:szCs w:val="20"/>
          <w:rtl/>
        </w:rPr>
        <w:t xml:space="preserve"> بحوث الإعلام (  جامعة أم القرى</w:t>
      </w:r>
      <w:r w:rsidRPr="00B453BB">
        <w:rPr>
          <w:rFonts w:ascii="Sakkal Majalla" w:hAnsi="Sakkal Majalla" w:cs="Sakkal Majalla"/>
          <w:b/>
          <w:bCs/>
          <w:sz w:val="20"/>
          <w:szCs w:val="20"/>
          <w:rtl/>
        </w:rPr>
        <w:t>، معهد خا</w:t>
      </w:r>
      <w:r>
        <w:rPr>
          <w:rFonts w:ascii="Sakkal Majalla" w:hAnsi="Sakkal Majalla" w:cs="Sakkal Majalla"/>
          <w:b/>
          <w:bCs/>
          <w:sz w:val="20"/>
          <w:szCs w:val="20"/>
          <w:rtl/>
        </w:rPr>
        <w:t>دم الحرمين الشريفين لأبحاث الحج</w:t>
      </w:r>
      <w:r w:rsidRPr="00B453BB">
        <w:rPr>
          <w:rFonts w:ascii="Sakkal Majalla" w:hAnsi="Sakkal Majalla" w:cs="Sakkal Majalla"/>
          <w:b/>
          <w:bCs/>
          <w:sz w:val="20"/>
          <w:szCs w:val="20"/>
          <w:rtl/>
        </w:rPr>
        <w:t>، مكة المكرمة، 1998).</w:t>
      </w:r>
    </w:p>
    <w:p w14:paraId="6325A143"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sidRPr="00B453BB">
        <w:rPr>
          <w:rFonts w:ascii="Sakkal Majalla" w:hAnsi="Sakkal Majalla" w:cs="Sakkal Majalla"/>
          <w:b/>
          <w:bCs/>
          <w:sz w:val="20"/>
          <w:szCs w:val="20"/>
          <w:rtl/>
        </w:rPr>
        <w:t>فهد عبدالله النفيعي "دور ال</w:t>
      </w:r>
      <w:r>
        <w:rPr>
          <w:rFonts w:ascii="Sakkal Majalla" w:hAnsi="Sakkal Majalla" w:cs="Sakkal Majalla"/>
          <w:b/>
          <w:bCs/>
          <w:sz w:val="20"/>
          <w:szCs w:val="20"/>
          <w:rtl/>
        </w:rPr>
        <w:t>اتصال</w:t>
      </w:r>
      <w:r w:rsidRPr="00B453BB">
        <w:rPr>
          <w:rFonts w:ascii="Sakkal Majalla" w:hAnsi="Sakkal Majalla" w:cs="Sakkal Majalla"/>
          <w:b/>
          <w:bCs/>
          <w:sz w:val="20"/>
          <w:szCs w:val="20"/>
          <w:rtl/>
        </w:rPr>
        <w:t xml:space="preserve"> والإعلام في توعية الحجاج بأمور السلامة خلال موسم حج عام 1</w:t>
      </w:r>
      <w:r>
        <w:rPr>
          <w:rFonts w:ascii="Sakkal Majalla" w:hAnsi="Sakkal Majalla" w:cs="Sakkal Majalla"/>
          <w:b/>
          <w:bCs/>
          <w:sz w:val="20"/>
          <w:szCs w:val="20"/>
          <w:rtl/>
        </w:rPr>
        <w:t>995"، رسالة ماجستير غير منشورة</w:t>
      </w:r>
      <w:r w:rsidRPr="00B453BB">
        <w:rPr>
          <w:rFonts w:ascii="Sakkal Majalla" w:hAnsi="Sakkal Majalla" w:cs="Sakkal Majalla"/>
          <w:b/>
          <w:bCs/>
          <w:sz w:val="20"/>
          <w:szCs w:val="20"/>
          <w:rtl/>
        </w:rPr>
        <w:t>، (الرياض: أكاديمية نايف العربية للعلوم الأمنية ، 1999م ).</w:t>
      </w:r>
    </w:p>
    <w:p w14:paraId="35A87530"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Pr>
          <w:rFonts w:ascii="Sakkal Majalla" w:hAnsi="Sakkal Majalla" w:cs="Sakkal Majalla"/>
          <w:b/>
          <w:bCs/>
          <w:sz w:val="20"/>
          <w:szCs w:val="20"/>
          <w:rtl/>
        </w:rPr>
        <w:t>محمد بن علي الشريف</w:t>
      </w:r>
      <w:r w:rsidRPr="00B453BB">
        <w:rPr>
          <w:rFonts w:ascii="Sakkal Majalla" w:hAnsi="Sakkal Majalla" w:cs="Sakkal Majalla"/>
          <w:b/>
          <w:bCs/>
          <w:sz w:val="20"/>
          <w:szCs w:val="20"/>
          <w:rtl/>
        </w:rPr>
        <w:t>." احتياجات المعتمرين التوعوية" مجلة</w:t>
      </w:r>
      <w:r>
        <w:rPr>
          <w:rFonts w:ascii="Sakkal Majalla" w:hAnsi="Sakkal Majalla" w:cs="Sakkal Majalla"/>
          <w:b/>
          <w:bCs/>
          <w:sz w:val="20"/>
          <w:szCs w:val="20"/>
          <w:rtl/>
        </w:rPr>
        <w:t xml:space="preserve"> بحوث الإعلام (  جامعة أم القرى</w:t>
      </w:r>
      <w:r w:rsidRPr="00B453BB">
        <w:rPr>
          <w:rFonts w:ascii="Sakkal Majalla" w:hAnsi="Sakkal Majalla" w:cs="Sakkal Majalla"/>
          <w:b/>
          <w:bCs/>
          <w:sz w:val="20"/>
          <w:szCs w:val="20"/>
          <w:rtl/>
        </w:rPr>
        <w:t xml:space="preserve">، معهد خادم الحرمين </w:t>
      </w:r>
      <w:r>
        <w:rPr>
          <w:rFonts w:ascii="Sakkal Majalla" w:hAnsi="Sakkal Majalla" w:cs="Sakkal Majalla"/>
          <w:b/>
          <w:bCs/>
          <w:sz w:val="20"/>
          <w:szCs w:val="20"/>
          <w:rtl/>
        </w:rPr>
        <w:t>الشريفين لأبحاث الحج</w:t>
      </w:r>
      <w:r w:rsidRPr="00B453BB">
        <w:rPr>
          <w:rFonts w:ascii="Sakkal Majalla" w:hAnsi="Sakkal Majalla" w:cs="Sakkal Majalla"/>
          <w:b/>
          <w:bCs/>
          <w:sz w:val="20"/>
          <w:szCs w:val="20"/>
          <w:rtl/>
        </w:rPr>
        <w:t>، مكة المكرمة،2004ـ).</w:t>
      </w:r>
    </w:p>
    <w:p w14:paraId="1AA470DB"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sidRPr="00B453BB">
        <w:rPr>
          <w:rFonts w:ascii="Sakkal Majalla" w:hAnsi="Sakkal Majalla" w:cs="Sakkal Majalla"/>
          <w:b/>
          <w:bCs/>
          <w:sz w:val="20"/>
          <w:szCs w:val="20"/>
          <w:rtl/>
        </w:rPr>
        <w:t>أسامة صالح حريري." تحليل البث الإذاعي لقناة ال</w:t>
      </w:r>
      <w:r>
        <w:rPr>
          <w:rFonts w:ascii="Sakkal Majalla" w:hAnsi="Sakkal Majalla" w:cs="Sakkal Majalla"/>
          <w:b/>
          <w:bCs/>
          <w:sz w:val="20"/>
          <w:szCs w:val="20"/>
          <w:rtl/>
        </w:rPr>
        <w:t>اتصال</w:t>
      </w:r>
      <w:r w:rsidRPr="00B453BB">
        <w:rPr>
          <w:rFonts w:ascii="Sakkal Majalla" w:hAnsi="Sakkal Majalla" w:cs="Sakkal Majalla"/>
          <w:b/>
          <w:bCs/>
          <w:sz w:val="20"/>
          <w:szCs w:val="20"/>
          <w:rtl/>
        </w:rPr>
        <w:t xml:space="preserve"> الجماهيري ( إذاعة الحج بمنى) من خلال منظور الخماسية " مجلة بحوث الإعلام (  جامعة أم القرى ، معهد خادم الحرمين الشريفين لأبحاث الحج ، مكة المكرمة، 2004).</w:t>
      </w:r>
    </w:p>
    <w:p w14:paraId="318A40CD"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sidRPr="00B453BB">
        <w:rPr>
          <w:rFonts w:ascii="Sakkal Majalla" w:hAnsi="Sakkal Majalla" w:cs="Sakkal Majalla"/>
          <w:b/>
          <w:bCs/>
          <w:sz w:val="20"/>
          <w:szCs w:val="20"/>
          <w:rtl/>
        </w:rPr>
        <w:t>وجدي حلمي عبد الظاهر." دوافع تعرض الحجاج والمعتمرين لقناتي القرآن الكريم والسنة النبوية في تنمية الوعي بالثقافة الدينية والإشباعات المتحققة منها " مجلة</w:t>
      </w:r>
      <w:r>
        <w:rPr>
          <w:rFonts w:ascii="Sakkal Majalla" w:hAnsi="Sakkal Majalla" w:cs="Sakkal Majalla"/>
          <w:b/>
          <w:bCs/>
          <w:sz w:val="20"/>
          <w:szCs w:val="20"/>
          <w:rtl/>
        </w:rPr>
        <w:t xml:space="preserve"> بحوث الإعلام (  جامعة أم القرى</w:t>
      </w:r>
      <w:r w:rsidRPr="00B453BB">
        <w:rPr>
          <w:rFonts w:ascii="Sakkal Majalla" w:hAnsi="Sakkal Majalla" w:cs="Sakkal Majalla"/>
          <w:b/>
          <w:bCs/>
          <w:sz w:val="20"/>
          <w:szCs w:val="20"/>
          <w:rtl/>
        </w:rPr>
        <w:t>، معهد خا</w:t>
      </w:r>
      <w:r>
        <w:rPr>
          <w:rFonts w:ascii="Sakkal Majalla" w:hAnsi="Sakkal Majalla" w:cs="Sakkal Majalla"/>
          <w:b/>
          <w:bCs/>
          <w:sz w:val="20"/>
          <w:szCs w:val="20"/>
          <w:rtl/>
        </w:rPr>
        <w:t>دم الحرمين الشريفين لأبحاث الحج</w:t>
      </w:r>
      <w:r w:rsidRPr="00B453BB">
        <w:rPr>
          <w:rFonts w:ascii="Sakkal Majalla" w:hAnsi="Sakkal Majalla" w:cs="Sakkal Majalla"/>
          <w:b/>
          <w:bCs/>
          <w:sz w:val="20"/>
          <w:szCs w:val="20"/>
          <w:rtl/>
        </w:rPr>
        <w:t>، مكة المكرمة، 2013).</w:t>
      </w:r>
    </w:p>
    <w:p w14:paraId="1FE4B7A4"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sidRPr="00B453BB">
        <w:rPr>
          <w:rFonts w:ascii="Sakkal Majalla" w:hAnsi="Sakkal Majalla" w:cs="Sakkal Majalla"/>
          <w:b/>
          <w:bCs/>
          <w:sz w:val="20"/>
          <w:szCs w:val="20"/>
          <w:rtl/>
        </w:rPr>
        <w:t>عثمان بكر قزاز ، أحمد البدوي طه"  تقييم برنامج التطويف المركزي الخاص بالهيئة التنسيقية لمؤسسات أرباب الطوائف في حج عام 2014مـ " مجلة بحوث الإعلام (  جامعة أم القرى ، معهد خادم الحرمين الشريفين لأبحاث الحج ، مكة المكرمة، 2014).</w:t>
      </w:r>
    </w:p>
    <w:p w14:paraId="2465C6C7"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Pr>
          <w:rFonts w:ascii="Sakkal Majalla" w:hAnsi="Sakkal Majalla" w:cs="Sakkal Majalla"/>
          <w:b/>
          <w:bCs/>
          <w:sz w:val="20"/>
          <w:szCs w:val="20"/>
          <w:rtl/>
        </w:rPr>
        <w:t>فضل رحيم خان</w:t>
      </w:r>
      <w:r w:rsidRPr="00B453BB">
        <w:rPr>
          <w:rFonts w:ascii="Sakkal Majalla" w:hAnsi="Sakkal Majalla" w:cs="Sakkal Majalla"/>
          <w:b/>
          <w:bCs/>
          <w:sz w:val="20"/>
          <w:szCs w:val="20"/>
          <w:rtl/>
        </w:rPr>
        <w:t>، عثمان قزاز ." سياق وملامح ال</w:t>
      </w:r>
      <w:r>
        <w:rPr>
          <w:rFonts w:ascii="Sakkal Majalla" w:hAnsi="Sakkal Majalla" w:cs="Sakkal Majalla"/>
          <w:b/>
          <w:bCs/>
          <w:sz w:val="20"/>
          <w:szCs w:val="20"/>
          <w:rtl/>
        </w:rPr>
        <w:t>اتصال</w:t>
      </w:r>
      <w:r w:rsidRPr="00B453BB">
        <w:rPr>
          <w:rFonts w:ascii="Sakkal Majalla" w:hAnsi="Sakkal Majalla" w:cs="Sakkal Majalla"/>
          <w:b/>
          <w:bCs/>
          <w:sz w:val="20"/>
          <w:szCs w:val="20"/>
          <w:rtl/>
        </w:rPr>
        <w:t xml:space="preserve"> في مرافق وسكن الحجاج والمعتمرين وعلاقتها بسلوكيات التواصل (دراسة عن حجاج مصر) مجلة  بحوث العلاقات العامة الشرق الأوسط (القاهرة : ع 5، اكتوبر – ديسمبر2014)</w:t>
      </w:r>
    </w:p>
    <w:p w14:paraId="6F877C9C"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Pr>
          <w:rFonts w:ascii="Sakkal Majalla" w:hAnsi="Sakkal Majalla" w:cs="Sakkal Majalla"/>
          <w:b/>
          <w:bCs/>
          <w:sz w:val="20"/>
          <w:szCs w:val="20"/>
          <w:rtl/>
        </w:rPr>
        <w:t>وجدي حلمي عيد</w:t>
      </w:r>
      <w:r w:rsidRPr="00B453BB">
        <w:rPr>
          <w:rFonts w:ascii="Sakkal Majalla" w:hAnsi="Sakkal Majalla" w:cs="Sakkal Majalla"/>
          <w:b/>
          <w:bCs/>
          <w:sz w:val="20"/>
          <w:szCs w:val="20"/>
          <w:rtl/>
        </w:rPr>
        <w:t xml:space="preserve">." دور مواقع الانترنت المرئية في </w:t>
      </w:r>
      <w:r>
        <w:rPr>
          <w:rFonts w:ascii="Sakkal Majalla" w:hAnsi="Sakkal Majalla" w:cs="Sakkal Majalla" w:hint="cs"/>
          <w:b/>
          <w:bCs/>
          <w:sz w:val="20"/>
          <w:szCs w:val="20"/>
          <w:rtl/>
        </w:rPr>
        <w:t>إ</w:t>
      </w:r>
      <w:r w:rsidRPr="00B453BB">
        <w:rPr>
          <w:rFonts w:ascii="Sakkal Majalla" w:hAnsi="Sakkal Majalla" w:cs="Sakkal Majalla"/>
          <w:b/>
          <w:bCs/>
          <w:sz w:val="20"/>
          <w:szCs w:val="20"/>
          <w:rtl/>
        </w:rPr>
        <w:t>مداد الحجاج والمعتمرين بالمعلومات الخاصة بمناسك الحج والعمرة واتجاهاتهم نحوها " الملتقى العلمي الرابع ع</w:t>
      </w:r>
      <w:r>
        <w:rPr>
          <w:rFonts w:ascii="Sakkal Majalla" w:hAnsi="Sakkal Majalla" w:cs="Sakkal Majalla"/>
          <w:b/>
          <w:bCs/>
          <w:sz w:val="20"/>
          <w:szCs w:val="20"/>
          <w:rtl/>
        </w:rPr>
        <w:t>شر لأبحاث الحج والعمرة والزيارة</w:t>
      </w:r>
      <w:r w:rsidRPr="00B453BB">
        <w:rPr>
          <w:rFonts w:ascii="Sakkal Majalla" w:hAnsi="Sakkal Majalla" w:cs="Sakkal Majalla"/>
          <w:b/>
          <w:bCs/>
          <w:sz w:val="20"/>
          <w:szCs w:val="20"/>
          <w:rtl/>
        </w:rPr>
        <w:t>،</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جامعة أم الق</w:t>
      </w:r>
      <w:r>
        <w:rPr>
          <w:rFonts w:ascii="Sakkal Majalla" w:hAnsi="Sakkal Majalla" w:cs="Sakkal Majalla"/>
          <w:b/>
          <w:bCs/>
          <w:sz w:val="20"/>
          <w:szCs w:val="20"/>
          <w:rtl/>
        </w:rPr>
        <w:t>رى : معهد خادم الحرمين الشريفين</w:t>
      </w:r>
      <w:r w:rsidRPr="00B453BB">
        <w:rPr>
          <w:rFonts w:ascii="Sakkal Majalla" w:hAnsi="Sakkal Majalla" w:cs="Sakkal Majalla"/>
          <w:b/>
          <w:bCs/>
          <w:sz w:val="20"/>
          <w:szCs w:val="20"/>
          <w:rtl/>
        </w:rPr>
        <w:t xml:space="preserve">، 23-24 أبريل 2014). </w:t>
      </w:r>
    </w:p>
    <w:p w14:paraId="3BC44EFA"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sidRPr="00B453BB">
        <w:rPr>
          <w:rFonts w:ascii="Sakkal Majalla" w:hAnsi="Sakkal Majalla" w:cs="Sakkal Majalla"/>
          <w:b/>
          <w:bCs/>
          <w:sz w:val="20"/>
          <w:szCs w:val="20"/>
          <w:rtl/>
        </w:rPr>
        <w:t>وجدي حلمي ، محمد غريب" دور الإعلام الأمني في دعم صورة المملكة العربية السعودية لدى الحجاج والمعتمرين والتصدي للحملات الإعلامية الموجهة من الخارج" الملتقى العلمي السابع عشر لأبحاث الحج والعمرة ،( جامعة أم القرى : معهد خادم الحرمين الشريفين ، 10-11مايو2017).</w:t>
      </w:r>
    </w:p>
    <w:p w14:paraId="7516B2A5" w14:textId="77777777" w:rsidR="00B10437" w:rsidRPr="00B453BB" w:rsidRDefault="00B10437" w:rsidP="00C15B49">
      <w:pPr>
        <w:pStyle w:val="ListParagraph"/>
        <w:numPr>
          <w:ilvl w:val="0"/>
          <w:numId w:val="14"/>
        </w:numPr>
        <w:tabs>
          <w:tab w:val="left" w:pos="395"/>
        </w:tabs>
        <w:ind w:left="253" w:hanging="218"/>
        <w:rPr>
          <w:rFonts w:ascii="Sakkal Majalla" w:hAnsi="Sakkal Majalla" w:cs="Sakkal Majalla"/>
          <w:b/>
          <w:bCs/>
          <w:sz w:val="20"/>
          <w:szCs w:val="20"/>
          <w:rtl/>
        </w:rPr>
      </w:pPr>
      <w:r w:rsidRPr="00B453BB">
        <w:rPr>
          <w:rFonts w:ascii="Sakkal Majalla" w:hAnsi="Sakkal Majalla" w:cs="Sakkal Majalla"/>
          <w:b/>
          <w:bCs/>
          <w:sz w:val="20"/>
          <w:szCs w:val="20"/>
          <w:rtl/>
        </w:rPr>
        <w:lastRenderedPageBreak/>
        <w:t>أسماء السادة المحكمين مرتبة ترتيباً أبجدياً:</w:t>
      </w:r>
    </w:p>
    <w:p w14:paraId="02D05E61" w14:textId="77777777" w:rsidR="00B10437" w:rsidRPr="00B453BB" w:rsidRDefault="00B10437" w:rsidP="00B10437">
      <w:pPr>
        <w:pStyle w:val="ListParagraph"/>
        <w:tabs>
          <w:tab w:val="left" w:pos="253"/>
        </w:tabs>
        <w:rPr>
          <w:rFonts w:ascii="Sakkal Majalla" w:hAnsi="Sakkal Majalla" w:cs="Sakkal Majalla"/>
          <w:b/>
          <w:bCs/>
          <w:sz w:val="20"/>
          <w:szCs w:val="20"/>
          <w:rtl/>
        </w:rPr>
      </w:pPr>
      <w:r w:rsidRPr="00B453BB">
        <w:rPr>
          <w:rFonts w:ascii="Sakkal Majalla" w:hAnsi="Sakkal Majalla" w:cs="Sakkal Majalla"/>
          <w:b/>
          <w:bCs/>
          <w:sz w:val="20"/>
          <w:szCs w:val="20"/>
          <w:rtl/>
        </w:rPr>
        <w:t>1-</w:t>
      </w:r>
      <w:r w:rsidRPr="00B453BB">
        <w:rPr>
          <w:rFonts w:ascii="Sakkal Majalla" w:hAnsi="Sakkal Majalla" w:cs="Sakkal Majalla"/>
          <w:b/>
          <w:bCs/>
          <w:sz w:val="20"/>
          <w:szCs w:val="20"/>
          <w:rtl/>
        </w:rPr>
        <w:tab/>
        <w:t>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أحمد منصور هيبة</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مدرس الإعلام  بكلية العلوم الاجتماعية – جامعة أم القرى</w:t>
      </w:r>
    </w:p>
    <w:p w14:paraId="0EC15B39"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2-</w:t>
      </w:r>
      <w:r>
        <w:rPr>
          <w:rFonts w:ascii="Sakkal Majalla" w:hAnsi="Sakkal Majalla" w:cs="Sakkal Majalla"/>
          <w:b/>
          <w:bCs/>
          <w:sz w:val="20"/>
          <w:szCs w:val="20"/>
          <w:rtl/>
        </w:rPr>
        <w:tab/>
        <w:t>د</w:t>
      </w:r>
      <w:r>
        <w:rPr>
          <w:rFonts w:ascii="Sakkal Majalla" w:hAnsi="Sakkal Majalla" w:cs="Sakkal Majalla" w:hint="cs"/>
          <w:b/>
          <w:bCs/>
          <w:sz w:val="20"/>
          <w:szCs w:val="20"/>
          <w:rtl/>
        </w:rPr>
        <w:t>.</w:t>
      </w:r>
      <w:r w:rsidRPr="00B453BB">
        <w:rPr>
          <w:rFonts w:ascii="Sakkal Majalla" w:hAnsi="Sakkal Majalla" w:cs="Sakkal Majalla"/>
          <w:b/>
          <w:bCs/>
          <w:sz w:val="20"/>
          <w:szCs w:val="20"/>
          <w:rtl/>
        </w:rPr>
        <w:t xml:space="preserve"> الأمير الصحصاح </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مدرس الإعلام  بكلية العلوم الاجتماعية – جامعة أم القرى</w:t>
      </w:r>
    </w:p>
    <w:p w14:paraId="2AD56517"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3-</w:t>
      </w:r>
      <w:r>
        <w:rPr>
          <w:rFonts w:ascii="Sakkal Majalla" w:hAnsi="Sakkal Majalla" w:cs="Sakkal Majalla"/>
          <w:b/>
          <w:bCs/>
          <w:sz w:val="20"/>
          <w:szCs w:val="20"/>
          <w:rtl/>
        </w:rPr>
        <w:tab/>
        <w:t>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xml:space="preserve"> رشا عبد الرحيم مزروع  </w:t>
      </w:r>
      <w:r>
        <w:rPr>
          <w:rFonts w:ascii="Sakkal Majalla" w:hAnsi="Sakkal Majalla" w:cs="Sakkal Majalla"/>
          <w:b/>
          <w:bCs/>
          <w:sz w:val="20"/>
          <w:szCs w:val="20"/>
          <w:rtl/>
        </w:rPr>
        <w:t xml:space="preserve">      </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مدرس الإعلام – كلية التربية النوعية – جامعة المنصورة</w:t>
      </w:r>
    </w:p>
    <w:p w14:paraId="5793E37E"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4-</w:t>
      </w:r>
      <w:r>
        <w:rPr>
          <w:rFonts w:ascii="Sakkal Majalla" w:hAnsi="Sakkal Majalla" w:cs="Sakkal Majalla"/>
          <w:b/>
          <w:bCs/>
          <w:sz w:val="20"/>
          <w:szCs w:val="20"/>
          <w:rtl/>
        </w:rPr>
        <w:tab/>
        <w:t>أ.م.د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xml:space="preserve">زكريا الدسوقي             </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أستاذ الإعلام المساعد بقسم الإعلام بمعهد الدراسات العليا للطفولة- جامعة عين شمس.</w:t>
      </w:r>
    </w:p>
    <w:p w14:paraId="5F8B4531"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5-</w:t>
      </w:r>
      <w:r>
        <w:rPr>
          <w:rFonts w:ascii="Sakkal Majalla" w:hAnsi="Sakkal Majalla" w:cs="Sakkal Majalla"/>
          <w:b/>
          <w:bCs/>
          <w:sz w:val="20"/>
          <w:szCs w:val="20"/>
          <w:rtl/>
        </w:rPr>
        <w:tab/>
        <w:t>د</w:t>
      </w:r>
      <w:r>
        <w:rPr>
          <w:rFonts w:ascii="Sakkal Majalla" w:hAnsi="Sakkal Majalla" w:cs="Sakkal Majalla" w:hint="cs"/>
          <w:b/>
          <w:bCs/>
          <w:sz w:val="20"/>
          <w:szCs w:val="20"/>
          <w:rtl/>
        </w:rPr>
        <w:t>.</w:t>
      </w:r>
      <w:r w:rsidRPr="00B453BB">
        <w:rPr>
          <w:rFonts w:ascii="Sakkal Majalla" w:hAnsi="Sakkal Majalla" w:cs="Sakkal Majalla"/>
          <w:b/>
          <w:bCs/>
          <w:sz w:val="20"/>
          <w:szCs w:val="20"/>
          <w:rtl/>
        </w:rPr>
        <w:t xml:space="preserve"> سماح محمد جمال                </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مدرس الإعلام  بكلية العلوم الاجتماعية – جامعة أم القرى</w:t>
      </w:r>
    </w:p>
    <w:p w14:paraId="7CEA62A1"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6-</w:t>
      </w:r>
      <w:r>
        <w:rPr>
          <w:rFonts w:ascii="Sakkal Majalla" w:hAnsi="Sakkal Majalla" w:cs="Sakkal Majalla"/>
          <w:b/>
          <w:bCs/>
          <w:sz w:val="20"/>
          <w:szCs w:val="20"/>
          <w:rtl/>
        </w:rPr>
        <w:tab/>
        <w:t>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xml:space="preserve">فيصل الشميري                       </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مدرس الإعلام  بكلية العلوم الاجتماعية – جامعة أم القرى</w:t>
      </w:r>
    </w:p>
    <w:p w14:paraId="46D6C807"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7-</w:t>
      </w:r>
      <w:r>
        <w:rPr>
          <w:rFonts w:ascii="Sakkal Majalla" w:hAnsi="Sakkal Majalla" w:cs="Sakkal Majalla"/>
          <w:b/>
          <w:bCs/>
          <w:sz w:val="20"/>
          <w:szCs w:val="20"/>
          <w:rtl/>
        </w:rPr>
        <w:tab/>
        <w:t>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xml:space="preserve">عثمان بكر قزاز                </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xml:space="preserve"> مدرس الإعلام  ورئيس قسم البحوث الاعلامية بمعهد خادم  الحرمين الشريفين.</w:t>
      </w:r>
    </w:p>
    <w:p w14:paraId="38C49307"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8-</w:t>
      </w:r>
      <w:r>
        <w:rPr>
          <w:rFonts w:ascii="Sakkal Majalla" w:hAnsi="Sakkal Majalla" w:cs="Sakkal Majalla"/>
          <w:b/>
          <w:bCs/>
          <w:sz w:val="20"/>
          <w:szCs w:val="20"/>
          <w:rtl/>
        </w:rPr>
        <w:tab/>
        <w:t>أ.م.د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xml:space="preserve">عزة مصطفى الكحكي       </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أستاذ الإعلام المساعد – كلية التربية النوعية –جامعة المنصورة</w:t>
      </w:r>
    </w:p>
    <w:p w14:paraId="68494F41"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9-</w:t>
      </w:r>
      <w:r>
        <w:rPr>
          <w:rFonts w:ascii="Sakkal Majalla" w:hAnsi="Sakkal Majalla" w:cs="Sakkal Majalla"/>
          <w:b/>
          <w:bCs/>
          <w:sz w:val="20"/>
          <w:szCs w:val="20"/>
          <w:rtl/>
        </w:rPr>
        <w:tab/>
        <w:t>ا.د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xml:space="preserve">محمد غريب </w:t>
      </w:r>
      <w:r>
        <w:rPr>
          <w:rFonts w:ascii="Sakkal Majalla" w:hAnsi="Sakkal Majalla" w:cs="Sakkal Majalla"/>
          <w:b/>
          <w:bCs/>
          <w:sz w:val="20"/>
          <w:szCs w:val="20"/>
          <w:rtl/>
        </w:rPr>
        <w:t xml:space="preserve">                     </w:t>
      </w:r>
      <w:r>
        <w:rPr>
          <w:rFonts w:ascii="Sakkal Majalla" w:hAnsi="Sakkal Majalla" w:cs="Sakkal Majalla" w:hint="cs"/>
          <w:b/>
          <w:bCs/>
          <w:sz w:val="20"/>
          <w:szCs w:val="20"/>
          <w:rtl/>
        </w:rPr>
        <w:t xml:space="preserve">    </w:t>
      </w:r>
      <w:r>
        <w:rPr>
          <w:rFonts w:ascii="Sakkal Majalla" w:hAnsi="Sakkal Majalla" w:cs="Sakkal Majalla"/>
          <w:b/>
          <w:bCs/>
          <w:sz w:val="20"/>
          <w:szCs w:val="20"/>
          <w:rtl/>
        </w:rPr>
        <w:t xml:space="preserve">  استاذ</w:t>
      </w:r>
      <w:r w:rsidRPr="00A0759D">
        <w:rPr>
          <w:rFonts w:ascii="Sakkal Majalla" w:hAnsi="Sakkal Majalla" w:cs="Sakkal Majalla"/>
          <w:b/>
          <w:bCs/>
          <w:sz w:val="20"/>
          <w:szCs w:val="20"/>
          <w:rtl/>
        </w:rPr>
        <w:t xml:space="preserve"> ال</w:t>
      </w:r>
      <w:r w:rsidRPr="00A0759D">
        <w:rPr>
          <w:rFonts w:ascii="Sakkal Majalla" w:hAnsi="Sakkal Majalla" w:cs="Sakkal Majalla" w:hint="cs"/>
          <w:b/>
          <w:bCs/>
          <w:sz w:val="20"/>
          <w:szCs w:val="20"/>
          <w:rtl/>
        </w:rPr>
        <w:t>إ</w:t>
      </w:r>
      <w:r w:rsidRPr="00A0759D">
        <w:rPr>
          <w:rFonts w:ascii="Sakkal Majalla" w:hAnsi="Sakkal Majalla" w:cs="Sakkal Majalla"/>
          <w:b/>
          <w:bCs/>
          <w:sz w:val="20"/>
          <w:szCs w:val="20"/>
          <w:rtl/>
        </w:rPr>
        <w:t>علام</w:t>
      </w:r>
      <w:r w:rsidRPr="00B453BB">
        <w:rPr>
          <w:rFonts w:ascii="Sakkal Majalla" w:hAnsi="Sakkal Majalla" w:cs="Sakkal Majalla"/>
          <w:b/>
          <w:bCs/>
          <w:sz w:val="20"/>
          <w:szCs w:val="20"/>
          <w:rtl/>
        </w:rPr>
        <w:t xml:space="preserve">  - كلية  الآداب – جامعة الزقازيق</w:t>
      </w:r>
    </w:p>
    <w:p w14:paraId="5F72570A" w14:textId="77777777" w:rsidR="00B10437" w:rsidRPr="00B453BB"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10-</w:t>
      </w:r>
      <w:r>
        <w:rPr>
          <w:rFonts w:ascii="Sakkal Majalla" w:hAnsi="Sakkal Majalla" w:cs="Sakkal Majalla"/>
          <w:b/>
          <w:bCs/>
          <w:sz w:val="20"/>
          <w:szCs w:val="20"/>
          <w:rtl/>
        </w:rPr>
        <w:tab/>
        <w:t>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 xml:space="preserve">منى محمد طوخي سالم         </w:t>
      </w:r>
      <w:r>
        <w:rPr>
          <w:rFonts w:ascii="Sakkal Majalla" w:hAnsi="Sakkal Majalla" w:cs="Sakkal Majalla" w:hint="cs"/>
          <w:b/>
          <w:bCs/>
          <w:sz w:val="20"/>
          <w:szCs w:val="20"/>
          <w:rtl/>
        </w:rPr>
        <w:t xml:space="preserve"> </w:t>
      </w:r>
      <w:r>
        <w:rPr>
          <w:rFonts w:ascii="Sakkal Majalla" w:hAnsi="Sakkal Majalla" w:cs="Sakkal Majalla"/>
          <w:b/>
          <w:bCs/>
          <w:sz w:val="20"/>
          <w:szCs w:val="20"/>
          <w:rtl/>
        </w:rPr>
        <w:t xml:space="preserve"> </w:t>
      </w:r>
      <w:r w:rsidRPr="00B453BB">
        <w:rPr>
          <w:rFonts w:ascii="Sakkal Majalla" w:hAnsi="Sakkal Majalla" w:cs="Sakkal Majalla"/>
          <w:b/>
          <w:bCs/>
          <w:sz w:val="20"/>
          <w:szCs w:val="20"/>
          <w:rtl/>
        </w:rPr>
        <w:t>مدرس الإعلام  بكلية العلوم الاجتماعية – جامعة أم القرى</w:t>
      </w:r>
    </w:p>
    <w:p w14:paraId="40820016" w14:textId="77777777" w:rsidR="00B10437" w:rsidRDefault="00B10437" w:rsidP="00B10437">
      <w:pPr>
        <w:pStyle w:val="ListParagraph"/>
        <w:tabs>
          <w:tab w:val="left" w:pos="253"/>
        </w:tabs>
        <w:rPr>
          <w:rFonts w:ascii="Sakkal Majalla" w:hAnsi="Sakkal Majalla" w:cs="Sakkal Majalla"/>
          <w:b/>
          <w:bCs/>
          <w:sz w:val="20"/>
          <w:szCs w:val="20"/>
          <w:rtl/>
        </w:rPr>
      </w:pPr>
      <w:r>
        <w:rPr>
          <w:rFonts w:ascii="Sakkal Majalla" w:hAnsi="Sakkal Majalla" w:cs="Sakkal Majalla"/>
          <w:b/>
          <w:bCs/>
          <w:sz w:val="20"/>
          <w:szCs w:val="20"/>
          <w:rtl/>
        </w:rPr>
        <w:t>11-</w:t>
      </w:r>
      <w:r>
        <w:rPr>
          <w:rFonts w:ascii="Sakkal Majalla" w:hAnsi="Sakkal Majalla" w:cs="Sakkal Majalla"/>
          <w:b/>
          <w:bCs/>
          <w:sz w:val="20"/>
          <w:szCs w:val="20"/>
          <w:rtl/>
        </w:rPr>
        <w:tab/>
        <w:t>د</w:t>
      </w:r>
      <w:r>
        <w:rPr>
          <w:rFonts w:ascii="Sakkal Majalla" w:hAnsi="Sakkal Majalla" w:cs="Sakkal Majalla" w:hint="cs"/>
          <w:b/>
          <w:bCs/>
          <w:sz w:val="20"/>
          <w:szCs w:val="20"/>
          <w:rtl/>
        </w:rPr>
        <w:t xml:space="preserve">. </w:t>
      </w:r>
      <w:r w:rsidRPr="00B453BB">
        <w:rPr>
          <w:rFonts w:ascii="Sakkal Majalla" w:hAnsi="Sakkal Majalla" w:cs="Sakkal Majalla"/>
          <w:b/>
          <w:bCs/>
          <w:sz w:val="20"/>
          <w:szCs w:val="20"/>
          <w:rtl/>
        </w:rPr>
        <w:t>هويدا مح</w:t>
      </w:r>
      <w:r>
        <w:rPr>
          <w:rFonts w:ascii="Sakkal Majalla" w:hAnsi="Sakkal Majalla" w:cs="Sakkal Majalla"/>
          <w:b/>
          <w:bCs/>
          <w:sz w:val="20"/>
          <w:szCs w:val="20"/>
          <w:rtl/>
        </w:rPr>
        <w:t xml:space="preserve">مد لطفي                 </w:t>
      </w:r>
      <w:r w:rsidRPr="00B453BB">
        <w:rPr>
          <w:rFonts w:ascii="Sakkal Majalla" w:hAnsi="Sakkal Majalla" w:cs="Sakkal Majalla"/>
          <w:b/>
          <w:bCs/>
          <w:sz w:val="20"/>
          <w:szCs w:val="20"/>
          <w:rtl/>
        </w:rPr>
        <w:t xml:space="preserve">  مدرس الإعلام  - كلية الآداب – جامعة الزقازيق</w:t>
      </w:r>
    </w:p>
    <w:p w14:paraId="23274C9E" w14:textId="24805B0C" w:rsidR="007B3300" w:rsidRPr="006E7A5D" w:rsidRDefault="007B3300" w:rsidP="00B10437">
      <w:pPr>
        <w:rPr>
          <w:rtl/>
        </w:rPr>
      </w:pPr>
    </w:p>
    <w:sectPr w:rsidR="007B3300" w:rsidRPr="006E7A5D" w:rsidSect="0005244F">
      <w:footerReference w:type="even" r:id="rId64"/>
      <w:footerReference w:type="default" r:id="rId65"/>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F2E79" w14:textId="77777777" w:rsidR="00C15B49" w:rsidRPr="00EA0E56" w:rsidRDefault="00C15B49" w:rsidP="00626B40">
      <w:pPr>
        <w:pStyle w:val="a1"/>
        <w:rPr>
          <w:rFonts w:ascii="Calibri" w:hAnsi="Calibri" w:cs="Arial"/>
        </w:rPr>
      </w:pPr>
      <w:r>
        <w:separator/>
      </w:r>
    </w:p>
  </w:endnote>
  <w:endnote w:type="continuationSeparator" w:id="0">
    <w:p w14:paraId="5FA7C55C" w14:textId="77777777" w:rsidR="00C15B49" w:rsidRPr="00EA0E56" w:rsidRDefault="00C15B49"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6394933B" w14:textId="77777777" w:rsidTr="005B4EF5">
      <w:trPr>
        <w:trHeight w:val="278"/>
      </w:trPr>
      <w:tc>
        <w:tcPr>
          <w:tcW w:w="850" w:type="dxa"/>
          <w:tcBorders>
            <w:top w:val="dotted" w:sz="4" w:space="0" w:color="auto"/>
            <w:left w:val="nil"/>
            <w:bottom w:val="nil"/>
            <w:right w:val="nil"/>
          </w:tcBorders>
          <w:shd w:val="clear" w:color="auto" w:fill="000000"/>
          <w:vAlign w:val="center"/>
        </w:tcPr>
        <w:p w14:paraId="2D4DC67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BC4AFA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55E12349"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7F8F516" w14:textId="77777777" w:rsidTr="005B4EF5">
      <w:trPr>
        <w:trHeight w:val="278"/>
      </w:trPr>
      <w:tc>
        <w:tcPr>
          <w:tcW w:w="7455" w:type="dxa"/>
          <w:tcBorders>
            <w:top w:val="dotted" w:sz="4" w:space="0" w:color="auto"/>
            <w:left w:val="nil"/>
            <w:bottom w:val="nil"/>
            <w:right w:val="nil"/>
          </w:tcBorders>
          <w:shd w:val="clear" w:color="auto" w:fill="auto"/>
          <w:vAlign w:val="center"/>
        </w:tcPr>
        <w:p w14:paraId="3F2517C3"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D0D72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4DF410F"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FD61A" w14:textId="77777777" w:rsidR="00C15B49" w:rsidRPr="00EA0E56" w:rsidRDefault="00C15B49" w:rsidP="00626B40">
      <w:pPr>
        <w:pStyle w:val="a1"/>
        <w:rPr>
          <w:rFonts w:ascii="Calibri" w:hAnsi="Calibri" w:cs="Arial"/>
        </w:rPr>
      </w:pPr>
      <w:r>
        <w:separator/>
      </w:r>
    </w:p>
  </w:footnote>
  <w:footnote w:type="continuationSeparator" w:id="0">
    <w:p w14:paraId="0B9CAFDA" w14:textId="77777777" w:rsidR="00C15B49" w:rsidRPr="00EA0E56" w:rsidRDefault="00C15B49"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017D4B52"/>
    <w:multiLevelType w:val="hybridMultilevel"/>
    <w:tmpl w:val="0DFE08A6"/>
    <w:lvl w:ilvl="0" w:tplc="3F228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482127"/>
    <w:multiLevelType w:val="multilevel"/>
    <w:tmpl w:val="1D3E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44ACF"/>
    <w:multiLevelType w:val="hybridMultilevel"/>
    <w:tmpl w:val="0AF46F40"/>
    <w:lvl w:ilvl="0" w:tplc="DCD2F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2B63071"/>
    <w:multiLevelType w:val="hybridMultilevel"/>
    <w:tmpl w:val="893E87DE"/>
    <w:lvl w:ilvl="0" w:tplc="45B0F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EE323E"/>
    <w:multiLevelType w:val="hybridMultilevel"/>
    <w:tmpl w:val="00925C6E"/>
    <w:lvl w:ilvl="0" w:tplc="434AF9C0">
      <w:start w:val="1"/>
      <w:numFmt w:val="arabicAlpha"/>
      <w:lvlText w:val="%1)"/>
      <w:lvlJc w:val="left"/>
      <w:pPr>
        <w:ind w:left="-269" w:hanging="360"/>
      </w:pPr>
      <w:rPr>
        <w:rFonts w:hint="default"/>
      </w:rPr>
    </w:lvl>
    <w:lvl w:ilvl="1" w:tplc="04090019" w:tentative="1">
      <w:start w:val="1"/>
      <w:numFmt w:val="lowerLetter"/>
      <w:lvlText w:val="%2."/>
      <w:lvlJc w:val="left"/>
      <w:pPr>
        <w:ind w:left="451" w:hanging="360"/>
      </w:pPr>
    </w:lvl>
    <w:lvl w:ilvl="2" w:tplc="0409001B" w:tentative="1">
      <w:start w:val="1"/>
      <w:numFmt w:val="lowerRoman"/>
      <w:lvlText w:val="%3."/>
      <w:lvlJc w:val="right"/>
      <w:pPr>
        <w:ind w:left="1171" w:hanging="180"/>
      </w:pPr>
    </w:lvl>
    <w:lvl w:ilvl="3" w:tplc="0409000F" w:tentative="1">
      <w:start w:val="1"/>
      <w:numFmt w:val="decimal"/>
      <w:lvlText w:val="%4."/>
      <w:lvlJc w:val="left"/>
      <w:pPr>
        <w:ind w:left="1891" w:hanging="360"/>
      </w:pPr>
    </w:lvl>
    <w:lvl w:ilvl="4" w:tplc="04090019" w:tentative="1">
      <w:start w:val="1"/>
      <w:numFmt w:val="lowerLetter"/>
      <w:lvlText w:val="%5."/>
      <w:lvlJc w:val="left"/>
      <w:pPr>
        <w:ind w:left="2611" w:hanging="360"/>
      </w:pPr>
    </w:lvl>
    <w:lvl w:ilvl="5" w:tplc="0409001B" w:tentative="1">
      <w:start w:val="1"/>
      <w:numFmt w:val="lowerRoman"/>
      <w:lvlText w:val="%6."/>
      <w:lvlJc w:val="right"/>
      <w:pPr>
        <w:ind w:left="3331" w:hanging="180"/>
      </w:pPr>
    </w:lvl>
    <w:lvl w:ilvl="6" w:tplc="0409000F" w:tentative="1">
      <w:start w:val="1"/>
      <w:numFmt w:val="decimal"/>
      <w:lvlText w:val="%7."/>
      <w:lvlJc w:val="left"/>
      <w:pPr>
        <w:ind w:left="4051" w:hanging="360"/>
      </w:pPr>
    </w:lvl>
    <w:lvl w:ilvl="7" w:tplc="04090019" w:tentative="1">
      <w:start w:val="1"/>
      <w:numFmt w:val="lowerLetter"/>
      <w:lvlText w:val="%8."/>
      <w:lvlJc w:val="left"/>
      <w:pPr>
        <w:ind w:left="4771" w:hanging="360"/>
      </w:pPr>
    </w:lvl>
    <w:lvl w:ilvl="8" w:tplc="0409001B" w:tentative="1">
      <w:start w:val="1"/>
      <w:numFmt w:val="lowerRoman"/>
      <w:lvlText w:val="%9."/>
      <w:lvlJc w:val="right"/>
      <w:pPr>
        <w:ind w:left="5491" w:hanging="180"/>
      </w:pPr>
    </w:lvl>
  </w:abstractNum>
  <w:abstractNum w:abstractNumId="9"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C1B59"/>
    <w:multiLevelType w:val="multilevel"/>
    <w:tmpl w:val="302C85BC"/>
    <w:lvl w:ilvl="0">
      <w:start w:val="1"/>
      <w:numFmt w:val="decimal"/>
      <w:lvlText w:val="%1."/>
      <w:lvlJc w:val="left"/>
      <w:pPr>
        <w:tabs>
          <w:tab w:val="num" w:pos="786"/>
        </w:tabs>
        <w:ind w:left="786" w:hanging="360"/>
      </w:pPr>
    </w:lvl>
    <w:lvl w:ilvl="1">
      <w:start w:val="1"/>
      <w:numFmt w:val="decimal"/>
      <w:lvlText w:val="%2)"/>
      <w:lvlJc w:val="left"/>
      <w:pPr>
        <w:ind w:left="1440" w:hanging="360"/>
      </w:pPr>
      <w:rPr>
        <w:rFonts w:ascii="Simplified Arabic" w:hAnsi="Simplified Arabic" w:cs="Simplified Arabic" w:hint="default"/>
        <w:sz w:val="32"/>
      </w:rPr>
    </w:lvl>
    <w:lvl w:ilvl="2">
      <w:start w:val="8"/>
      <w:numFmt w:val="bullet"/>
      <w:lvlText w:val="-"/>
      <w:lvlJc w:val="left"/>
      <w:pPr>
        <w:ind w:left="2160" w:hanging="360"/>
      </w:pPr>
      <w:rPr>
        <w:rFonts w:ascii="Calibri" w:eastAsia="Calibri" w:hAnsi="Calibri" w:cs="Monotype Koufi" w:hint="default"/>
      </w:rPr>
    </w:lvl>
    <w:lvl w:ilvl="3">
      <w:start w:val="1"/>
      <w:numFmt w:val="decimal"/>
      <w:lvlText w:val="(%4)"/>
      <w:lvlJc w:val="left"/>
      <w:pPr>
        <w:ind w:left="2880" w:hanging="360"/>
      </w:pPr>
      <w:rPr>
        <w:rFonts w:ascii="Simplified Arabic" w:hAnsi="Simplified Arabic" w:cs="Simplified Arabic" w:hint="default"/>
        <w:b w:val="0"/>
        <w:bCs w:val="0"/>
        <w:sz w:val="28"/>
        <w:szCs w:val="28"/>
      </w:rPr>
    </w:lvl>
    <w:lvl w:ilvl="4">
      <w:start w:val="1"/>
      <w:numFmt w:val="arabicAlpha"/>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1002CC"/>
    <w:multiLevelType w:val="hybridMultilevel"/>
    <w:tmpl w:val="D79C0496"/>
    <w:lvl w:ilvl="0" w:tplc="9672F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3B6A3A"/>
    <w:multiLevelType w:val="hybridMultilevel"/>
    <w:tmpl w:val="0AF46F40"/>
    <w:lvl w:ilvl="0" w:tplc="DCD2F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463549"/>
    <w:multiLevelType w:val="hybridMultilevel"/>
    <w:tmpl w:val="F29E3CC4"/>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9"/>
  </w:num>
  <w:num w:numId="6">
    <w:abstractNumId w:val="4"/>
  </w:num>
  <w:num w:numId="7">
    <w:abstractNumId w:val="2"/>
  </w:num>
  <w:num w:numId="8">
    <w:abstractNumId w:val="12"/>
  </w:num>
  <w:num w:numId="9">
    <w:abstractNumId w:val="10"/>
  </w:num>
  <w:num w:numId="10">
    <w:abstractNumId w:val="3"/>
  </w:num>
  <w:num w:numId="11">
    <w:abstractNumId w:val="8"/>
  </w:num>
  <w:num w:numId="12">
    <w:abstractNumId w:val="7"/>
  </w:num>
  <w:num w:numId="13">
    <w:abstractNumId w:val="1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A5882"/>
    <w:rsid w:val="001B355D"/>
    <w:rsid w:val="001B5C18"/>
    <w:rsid w:val="001C0C72"/>
    <w:rsid w:val="001D5A54"/>
    <w:rsid w:val="001D64AB"/>
    <w:rsid w:val="001D666A"/>
    <w:rsid w:val="001E03F4"/>
    <w:rsid w:val="001E059C"/>
    <w:rsid w:val="001F133C"/>
    <w:rsid w:val="001F3D7A"/>
    <w:rsid w:val="001F5852"/>
    <w:rsid w:val="001F7F99"/>
    <w:rsid w:val="00200B0B"/>
    <w:rsid w:val="002064B0"/>
    <w:rsid w:val="00236A44"/>
    <w:rsid w:val="0024122A"/>
    <w:rsid w:val="002425DD"/>
    <w:rsid w:val="00251DC0"/>
    <w:rsid w:val="002550D2"/>
    <w:rsid w:val="0025614B"/>
    <w:rsid w:val="002608CF"/>
    <w:rsid w:val="00260B4C"/>
    <w:rsid w:val="00265E1A"/>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38D5"/>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348F"/>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376F"/>
    <w:rsid w:val="005F18F5"/>
    <w:rsid w:val="005F61DC"/>
    <w:rsid w:val="005F6608"/>
    <w:rsid w:val="005F6889"/>
    <w:rsid w:val="005F7992"/>
    <w:rsid w:val="005F7DDF"/>
    <w:rsid w:val="00607ED9"/>
    <w:rsid w:val="00611C80"/>
    <w:rsid w:val="00613433"/>
    <w:rsid w:val="006166D7"/>
    <w:rsid w:val="00617ABF"/>
    <w:rsid w:val="00620605"/>
    <w:rsid w:val="00622E0F"/>
    <w:rsid w:val="00626B40"/>
    <w:rsid w:val="00626D17"/>
    <w:rsid w:val="006319D3"/>
    <w:rsid w:val="00631C25"/>
    <w:rsid w:val="0064092C"/>
    <w:rsid w:val="00640C57"/>
    <w:rsid w:val="00644F35"/>
    <w:rsid w:val="006506DD"/>
    <w:rsid w:val="006517B5"/>
    <w:rsid w:val="0065310E"/>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E7A5D"/>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2F84"/>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9A7"/>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31F3"/>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2EFE"/>
    <w:rsid w:val="00AC6875"/>
    <w:rsid w:val="00AD01B3"/>
    <w:rsid w:val="00AD3D96"/>
    <w:rsid w:val="00AD48D7"/>
    <w:rsid w:val="00AD49B3"/>
    <w:rsid w:val="00AD6EB4"/>
    <w:rsid w:val="00AE2A6D"/>
    <w:rsid w:val="00AE4535"/>
    <w:rsid w:val="00AF0BBB"/>
    <w:rsid w:val="00AF3BC7"/>
    <w:rsid w:val="00AF6795"/>
    <w:rsid w:val="00AF74A3"/>
    <w:rsid w:val="00B00BA1"/>
    <w:rsid w:val="00B07245"/>
    <w:rsid w:val="00B074F1"/>
    <w:rsid w:val="00B10437"/>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0261"/>
    <w:rsid w:val="00C078F0"/>
    <w:rsid w:val="00C1203B"/>
    <w:rsid w:val="00C15B49"/>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55E58"/>
    <w:rsid w:val="00D63074"/>
    <w:rsid w:val="00D670C5"/>
    <w:rsid w:val="00D75597"/>
    <w:rsid w:val="00D758B5"/>
    <w:rsid w:val="00D75FA2"/>
    <w:rsid w:val="00D76852"/>
    <w:rsid w:val="00D77046"/>
    <w:rsid w:val="00D86A6D"/>
    <w:rsid w:val="00D904AF"/>
    <w:rsid w:val="00D9243B"/>
    <w:rsid w:val="00D95CA8"/>
    <w:rsid w:val="00D9798A"/>
    <w:rsid w:val="00D97AC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D7D0D"/>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5465"/>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96D3"/>
  <w15:docId w15:val="{9EF83D7F-923F-4DFC-B0ED-4CE1E0A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iPriority w:val="99"/>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nhideWhenUsed/>
    <w:rsid w:val="00856A2C"/>
    <w:pPr>
      <w:spacing w:line="240" w:lineRule="auto"/>
    </w:pPr>
    <w:rPr>
      <w:rFonts w:ascii="Tahoma" w:hAnsi="Tahoma" w:cs="Tahoma"/>
      <w:sz w:val="16"/>
      <w:szCs w:val="16"/>
    </w:rPr>
  </w:style>
  <w:style w:type="character" w:customStyle="1" w:styleId="BalloonTextChar">
    <w:name w:val="Balloon Text Char"/>
    <w:link w:val="BalloonText"/>
    <w:rsid w:val="00856A2C"/>
    <w:rPr>
      <w:rFonts w:ascii="Tahoma" w:eastAsia="Times New Roman" w:hAnsi="Tahoma" w:cs="Tahoma"/>
      <w:sz w:val="16"/>
      <w:szCs w:val="16"/>
    </w:rPr>
  </w:style>
  <w:style w:type="paragraph" w:styleId="Header">
    <w:name w:val="header"/>
    <w:basedOn w:val="Normal"/>
    <w:link w:val="HeaderChar"/>
    <w:unhideWhenUsed/>
    <w:rsid w:val="009825BE"/>
    <w:pPr>
      <w:tabs>
        <w:tab w:val="center" w:pos="4153"/>
        <w:tab w:val="right" w:pos="8306"/>
      </w:tabs>
      <w:spacing w:line="240" w:lineRule="auto"/>
    </w:pPr>
  </w:style>
  <w:style w:type="character" w:customStyle="1" w:styleId="HeaderChar">
    <w:name w:val="Header Char"/>
    <w:link w:val="Header"/>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rsid w:val="00D97ACA"/>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rsid w:val="00D97ACA"/>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rsid w:val="00D97ACA"/>
    <w:pPr>
      <w:bidi w:val="0"/>
      <w:spacing w:after="160" w:line="240" w:lineRule="exact"/>
    </w:pPr>
    <w:rPr>
      <w:rFonts w:ascii="Verdana" w:eastAsia="SimSun" w:hAnsi="Verdana" w:cs="Times New Roman"/>
      <w:sz w:val="20"/>
      <w:szCs w:val="20"/>
    </w:rPr>
  </w:style>
  <w:style w:type="character" w:customStyle="1" w:styleId="Date2">
    <w:name w:val="Date2"/>
    <w:rsid w:val="00D97ACA"/>
  </w:style>
  <w:style w:type="character" w:customStyle="1" w:styleId="Mention11">
    <w:name w:val="Mention11"/>
    <w:uiPriority w:val="99"/>
    <w:semiHidden/>
    <w:unhideWhenUsed/>
    <w:rsid w:val="00D97ACA"/>
    <w:rPr>
      <w:color w:val="2B579A"/>
      <w:shd w:val="clear" w:color="auto" w:fill="E6E6E6"/>
    </w:rPr>
  </w:style>
  <w:style w:type="character" w:customStyle="1" w:styleId="UnresolvedMention1">
    <w:name w:val="Unresolved Mention1"/>
    <w:uiPriority w:val="99"/>
    <w:semiHidden/>
    <w:unhideWhenUsed/>
    <w:rsid w:val="00D97ACA"/>
    <w:rPr>
      <w:color w:val="808080"/>
      <w:shd w:val="clear" w:color="auto" w:fill="E6E6E6"/>
    </w:rPr>
  </w:style>
  <w:style w:type="numbering" w:customStyle="1" w:styleId="42">
    <w:name w:val="بلا قائمة4"/>
    <w:next w:val="NoList"/>
    <w:uiPriority w:val="99"/>
    <w:semiHidden/>
    <w:unhideWhenUsed/>
    <w:rsid w:val="00D97ACA"/>
  </w:style>
  <w:style w:type="numbering" w:customStyle="1" w:styleId="51">
    <w:name w:val="بلا قائمة5"/>
    <w:next w:val="NoList"/>
    <w:uiPriority w:val="99"/>
    <w:semiHidden/>
    <w:unhideWhenUsed/>
    <w:rsid w:val="00D97ACA"/>
  </w:style>
  <w:style w:type="character" w:customStyle="1" w:styleId="plainlinks">
    <w:name w:val="plainlinks"/>
    <w:rsid w:val="00D97ACA"/>
  </w:style>
  <w:style w:type="table" w:styleId="LightList-Accent2">
    <w:name w:val="Light List Accent 2"/>
    <w:basedOn w:val="TableNormal"/>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D97ACA"/>
  </w:style>
  <w:style w:type="character" w:customStyle="1" w:styleId="singlehighlightclass">
    <w:name w:val="single_highlight_class"/>
    <w:rsid w:val="00D97ACA"/>
  </w:style>
  <w:style w:type="paragraph" w:customStyle="1" w:styleId="CharChar7CharCharCharChar">
    <w:name w:val="Char Char7 Char Char Char Char"/>
    <w:basedOn w:val="Normal"/>
    <w:rsid w:val="00D97ACA"/>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D97ACA"/>
  </w:style>
  <w:style w:type="paragraph" w:customStyle="1" w:styleId="HEADING0">
    <w:name w:val="HEADING 0"/>
    <w:next w:val="BodyText"/>
    <w:autoRedefine/>
    <w:rsid w:val="00D97ACA"/>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D97ACA"/>
    <w:rPr>
      <w:rFonts w:eastAsia="Times New Roman" w:cs="Times New Roman"/>
    </w:rPr>
  </w:style>
  <w:style w:type="table" w:styleId="ColorfulList-Accent1">
    <w:name w:val="Colorful List Accent 1"/>
    <w:basedOn w:val="TableNormal"/>
    <w:link w:val="ColorfulList-Accent1Char"/>
    <w:uiPriority w:val="34"/>
    <w:semiHidden/>
    <w:unhideWhenUsed/>
    <w:rsid w:val="00D97ACA"/>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D97ACA"/>
  </w:style>
  <w:style w:type="character" w:customStyle="1" w:styleId="nlmsubtitle">
    <w:name w:val="nlm_subtitle"/>
    <w:rsid w:val="00D97ACA"/>
  </w:style>
  <w:style w:type="paragraph" w:customStyle="1" w:styleId="Normal2">
    <w:name w:val="Normal 2"/>
    <w:qFormat/>
    <w:rsid w:val="00D97ACA"/>
    <w:pPr>
      <w:bidi/>
      <w:spacing w:after="120" w:line="276" w:lineRule="auto"/>
      <w:ind w:left="1418" w:right="284"/>
      <w:jc w:val="both"/>
    </w:pPr>
    <w:rPr>
      <w:rFonts w:eastAsia="Calibri"/>
      <w:sz w:val="24"/>
      <w:szCs w:val="24"/>
    </w:rPr>
  </w:style>
  <w:style w:type="paragraph" w:customStyle="1" w:styleId="1d">
    <w:name w:val="جدول 1"/>
    <w:basedOn w:val="NoSpacing"/>
    <w:qFormat/>
    <w:rsid w:val="00D97ACA"/>
    <w:pPr>
      <w:jc w:val="center"/>
    </w:pPr>
    <w:rPr>
      <w:rFonts w:eastAsia="Calibri"/>
    </w:rPr>
  </w:style>
  <w:style w:type="character" w:customStyle="1" w:styleId="hiddengrammarerror">
    <w:name w:val="hiddengrammarerror"/>
    <w:rsid w:val="00D97ACA"/>
  </w:style>
  <w:style w:type="character" w:customStyle="1" w:styleId="hiddenspellerror">
    <w:name w:val="hiddenspellerror"/>
    <w:rsid w:val="00D97ACA"/>
  </w:style>
  <w:style w:type="character" w:customStyle="1" w:styleId="hiddensuggestion">
    <w:name w:val="hiddensuggestion"/>
    <w:rsid w:val="00D97ACA"/>
  </w:style>
  <w:style w:type="paragraph" w:customStyle="1" w:styleId="JUCSParagraphFirst">
    <w:name w:val="JUCS Paragraph First"/>
    <w:basedOn w:val="Normal"/>
    <w:rsid w:val="00D97ACA"/>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D97ACA"/>
  </w:style>
  <w:style w:type="table" w:customStyle="1" w:styleId="ListTable4-Accent11">
    <w:name w:val="List Table 4 - Accent 11"/>
    <w:basedOn w:val="TableNormal"/>
    <w:uiPriority w:val="49"/>
    <w:rsid w:val="00D97ACA"/>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D97ACA"/>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D97ACA"/>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D97ACA"/>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D97ACA"/>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D97ACA"/>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rsid w:val="00D97ACA"/>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D97ACA"/>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D97ACA"/>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D97ACA"/>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D97ACA"/>
    <w:rPr>
      <w:b/>
      <w:bCs/>
      <w:color w:val="000000"/>
      <w:sz w:val="14"/>
      <w:szCs w:val="14"/>
    </w:rPr>
  </w:style>
  <w:style w:type="table" w:customStyle="1" w:styleId="GridTable1Light-Accent31">
    <w:name w:val="Grid Table 1 Light - Accent 31"/>
    <w:basedOn w:val="TableNormal"/>
    <w:uiPriority w:val="46"/>
    <w:rsid w:val="00D97ACA"/>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97ACA"/>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97ACA"/>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D97ACA"/>
  </w:style>
  <w:style w:type="table" w:customStyle="1" w:styleId="MediumGrid3-Accent52">
    <w:name w:val="Medium Grid 3 - Accent 52"/>
    <w:basedOn w:val="TableNormal"/>
    <w:next w:val="MediumGrid3-Accent5"/>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D97ACA"/>
    <w:pPr>
      <w:numPr>
        <w:numId w:val="2"/>
      </w:numPr>
    </w:pPr>
  </w:style>
  <w:style w:type="table" w:customStyle="1" w:styleId="LightShading-Accent112">
    <w:name w:val="Light Shading - Accent 11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D97ACA"/>
  </w:style>
  <w:style w:type="table" w:customStyle="1" w:styleId="TableGrid37">
    <w:name w:val="Table Grid37"/>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D97ACA"/>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D97ACA"/>
  </w:style>
  <w:style w:type="table" w:customStyle="1" w:styleId="TableGrid42">
    <w:name w:val="Table Grid42"/>
    <w:basedOn w:val="TableNormal"/>
    <w:next w:val="TableGrid"/>
    <w:uiPriority w:val="59"/>
    <w:rsid w:val="00D97ACA"/>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97ACA"/>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D97ACA"/>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D97ACA"/>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D97ACA"/>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97ACA"/>
  </w:style>
  <w:style w:type="table" w:customStyle="1" w:styleId="TableGrid72">
    <w:name w:val="Table Grid7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97ACA"/>
  </w:style>
  <w:style w:type="table" w:customStyle="1" w:styleId="TableGrid82">
    <w:name w:val="Table Grid82"/>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97ACA"/>
  </w:style>
  <w:style w:type="numbering" w:customStyle="1" w:styleId="NoList113">
    <w:name w:val="No List113"/>
    <w:next w:val="NoList"/>
    <w:uiPriority w:val="99"/>
    <w:semiHidden/>
    <w:unhideWhenUsed/>
    <w:rsid w:val="00D97ACA"/>
  </w:style>
  <w:style w:type="table" w:customStyle="1" w:styleId="TableGrid152">
    <w:name w:val="Table Grid152"/>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D97ACA"/>
  </w:style>
  <w:style w:type="table" w:customStyle="1" w:styleId="TableGrid162">
    <w:name w:val="Table Grid1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D97ACA"/>
  </w:style>
  <w:style w:type="table" w:customStyle="1" w:styleId="TableGrid213">
    <w:name w:val="Table Grid213"/>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97ACA"/>
  </w:style>
  <w:style w:type="table" w:customStyle="1" w:styleId="TableGrid1112">
    <w:name w:val="Table Grid1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D97ACA"/>
  </w:style>
  <w:style w:type="table" w:customStyle="1" w:styleId="TableGrid182">
    <w:name w:val="Table Grid18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ACA"/>
  </w:style>
  <w:style w:type="table" w:customStyle="1" w:styleId="TableGrid232">
    <w:name w:val="Table Grid2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D97AC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D97ACA"/>
  </w:style>
  <w:style w:type="table" w:customStyle="1" w:styleId="TableGrid272">
    <w:name w:val="Table Grid272"/>
    <w:basedOn w:val="TableNormal"/>
    <w:next w:val="TableGrid"/>
    <w:uiPriority w:val="59"/>
    <w:rsid w:val="00D97ACA"/>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ACA"/>
  </w:style>
  <w:style w:type="table" w:customStyle="1" w:styleId="TableGrid282">
    <w:name w:val="Table Grid282"/>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D97ACA"/>
  </w:style>
  <w:style w:type="table" w:customStyle="1" w:styleId="2120">
    <w:name w:val="جدول ويب 21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D97ACA"/>
  </w:style>
  <w:style w:type="numbering" w:customStyle="1" w:styleId="222">
    <w:name w:val="بلا قائمة22"/>
    <w:next w:val="NoList"/>
    <w:uiPriority w:val="99"/>
    <w:semiHidden/>
    <w:unhideWhenUsed/>
    <w:rsid w:val="00D97ACA"/>
  </w:style>
  <w:style w:type="table" w:customStyle="1" w:styleId="2220">
    <w:name w:val="جدول ويب 2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D97ACA"/>
  </w:style>
  <w:style w:type="numbering" w:customStyle="1" w:styleId="320">
    <w:name w:val="بلا قائمة32"/>
    <w:next w:val="NoList"/>
    <w:uiPriority w:val="99"/>
    <w:semiHidden/>
    <w:unhideWhenUsed/>
    <w:rsid w:val="00D97ACA"/>
  </w:style>
  <w:style w:type="table" w:customStyle="1" w:styleId="321">
    <w:name w:val="شبكة جدول32"/>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D97ACA"/>
  </w:style>
  <w:style w:type="table" w:customStyle="1" w:styleId="420">
    <w:name w:val="شبكة جدول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97ACA"/>
  </w:style>
  <w:style w:type="table" w:customStyle="1" w:styleId="TableGrid312">
    <w:name w:val="Table Grid312"/>
    <w:basedOn w:val="TableNormal"/>
    <w:next w:val="TableGrid"/>
    <w:uiPriority w:val="59"/>
    <w:rsid w:val="00D9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D97ACA"/>
  </w:style>
  <w:style w:type="table" w:customStyle="1" w:styleId="TableGrid322">
    <w:name w:val="Table Grid32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D97ACA"/>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D97ACA"/>
  </w:style>
  <w:style w:type="table" w:customStyle="1" w:styleId="TableGrid411">
    <w:name w:val="Table Grid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D97ACA"/>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D97ACA"/>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7ACA"/>
  </w:style>
  <w:style w:type="table" w:customStyle="1" w:styleId="TableGrid711">
    <w:name w:val="Table Grid7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7ACA"/>
  </w:style>
  <w:style w:type="table" w:customStyle="1" w:styleId="TableGrid811">
    <w:name w:val="Table Grid811"/>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7ACA"/>
  </w:style>
  <w:style w:type="numbering" w:customStyle="1" w:styleId="NoList1121">
    <w:name w:val="No List1121"/>
    <w:next w:val="NoList"/>
    <w:uiPriority w:val="99"/>
    <w:semiHidden/>
    <w:unhideWhenUsed/>
    <w:rsid w:val="00D97ACA"/>
  </w:style>
  <w:style w:type="table" w:customStyle="1" w:styleId="TableGrid1511">
    <w:name w:val="Table Grid1511"/>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D97ACA"/>
  </w:style>
  <w:style w:type="table" w:customStyle="1" w:styleId="TableGrid1611">
    <w:name w:val="Table Grid16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D97ACA"/>
  </w:style>
  <w:style w:type="table" w:customStyle="1" w:styleId="TableGrid2111">
    <w:name w:val="Table Grid2111"/>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D97ACA"/>
  </w:style>
  <w:style w:type="table" w:customStyle="1" w:styleId="TableGrid11111">
    <w:name w:val="Table Grid1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D97ACA"/>
  </w:style>
  <w:style w:type="table" w:customStyle="1" w:styleId="TableGrid1811">
    <w:name w:val="Table Grid18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D97ACA"/>
  </w:style>
  <w:style w:type="table" w:customStyle="1" w:styleId="TableGrid2311">
    <w:name w:val="Table Grid23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D97ACA"/>
  </w:style>
  <w:style w:type="table" w:customStyle="1" w:styleId="TableGrid2811">
    <w:name w:val="Table Grid2811"/>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D97ACA"/>
  </w:style>
  <w:style w:type="table" w:customStyle="1" w:styleId="2111">
    <w:name w:val="جدول ويب 21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D97ACA"/>
  </w:style>
  <w:style w:type="numbering" w:customStyle="1" w:styleId="2110">
    <w:name w:val="بلا قائمة211"/>
    <w:next w:val="NoList"/>
    <w:uiPriority w:val="99"/>
    <w:semiHidden/>
    <w:unhideWhenUsed/>
    <w:rsid w:val="00D97ACA"/>
  </w:style>
  <w:style w:type="table" w:customStyle="1" w:styleId="2211">
    <w:name w:val="جدول ويب 2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D97ACA"/>
  </w:style>
  <w:style w:type="numbering" w:customStyle="1" w:styleId="3110">
    <w:name w:val="بلا قائمة311"/>
    <w:next w:val="NoList"/>
    <w:uiPriority w:val="99"/>
    <w:semiHidden/>
    <w:unhideWhenUsed/>
    <w:rsid w:val="00D97ACA"/>
  </w:style>
  <w:style w:type="table" w:customStyle="1" w:styleId="3111">
    <w:name w:val="شبكة جدول311"/>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D97ACA"/>
  </w:style>
  <w:style w:type="table" w:customStyle="1" w:styleId="411">
    <w:name w:val="شبكة جدول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D97ACA"/>
  </w:style>
  <w:style w:type="table" w:customStyle="1" w:styleId="TableGrid2911">
    <w:name w:val="Table Grid29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D97ACA"/>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D97ACA"/>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D97ACA"/>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D97ACA"/>
  </w:style>
  <w:style w:type="table" w:customStyle="1" w:styleId="TableGrid351">
    <w:name w:val="Table Grid35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D97A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D97A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D97A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D97AC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D97ACA"/>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D97ACA"/>
    <w:rPr>
      <w:color w:val="2B579A"/>
      <w:shd w:val="clear" w:color="auto" w:fill="E6E6E6"/>
    </w:rPr>
  </w:style>
  <w:style w:type="character" w:customStyle="1" w:styleId="UnresolvedMention2">
    <w:name w:val="Unresolved Mention2"/>
    <w:uiPriority w:val="99"/>
    <w:semiHidden/>
    <w:unhideWhenUsed/>
    <w:rsid w:val="00D97ACA"/>
    <w:rPr>
      <w:color w:val="808080"/>
      <w:shd w:val="clear" w:color="auto" w:fill="E6E6E6"/>
    </w:rPr>
  </w:style>
  <w:style w:type="numbering" w:customStyle="1" w:styleId="412">
    <w:name w:val="بلا قائمة41"/>
    <w:next w:val="NoList"/>
    <w:uiPriority w:val="99"/>
    <w:semiHidden/>
    <w:unhideWhenUsed/>
    <w:rsid w:val="00D97ACA"/>
  </w:style>
  <w:style w:type="numbering" w:customStyle="1" w:styleId="510">
    <w:name w:val="بلا قائمة51"/>
    <w:next w:val="NoList"/>
    <w:uiPriority w:val="99"/>
    <w:semiHidden/>
    <w:unhideWhenUsed/>
    <w:rsid w:val="00D97ACA"/>
  </w:style>
  <w:style w:type="table" w:customStyle="1" w:styleId="LightList-Accent21">
    <w:name w:val="Light List - Accent 21"/>
    <w:basedOn w:val="TableNormal"/>
    <w:next w:val="LightList-Accent2"/>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rsid w:val="00D97ACA"/>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D97ACA"/>
    <w:rPr>
      <w:sz w:val="22"/>
      <w:szCs w:val="22"/>
    </w:rPr>
  </w:style>
  <w:style w:type="character" w:customStyle="1" w:styleId="BodyTextIndent2Char1">
    <w:name w:val="Body Text Indent 2 Char1"/>
    <w:uiPriority w:val="99"/>
    <w:semiHidden/>
    <w:rsid w:val="00D97ACA"/>
    <w:rPr>
      <w:sz w:val="22"/>
      <w:szCs w:val="22"/>
    </w:rPr>
  </w:style>
  <w:style w:type="table" w:customStyle="1" w:styleId="TableGrid38">
    <w:name w:val="Table Grid38"/>
    <w:basedOn w:val="TableNormal"/>
    <w:next w:val="TableGrid"/>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48BE9-460F-45B1-B33E-97366012B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4754</Words>
  <Characters>27103</Characters>
  <Application>Microsoft Office Word</Application>
  <DocSecurity>0</DocSecurity>
  <Lines>225</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31794</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2020-01-29T15:55:00Z</dcterms:created>
  <dcterms:modified xsi:type="dcterms:W3CDTF">2020-01-29T15:55:00Z</dcterms:modified>
</cp:coreProperties>
</file>