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B8C47" w14:textId="77777777" w:rsidR="00316AFF" w:rsidRDefault="00316AFF" w:rsidP="00316AFF"/>
    <w:tbl>
      <w:tblPr>
        <w:bidiVisual/>
        <w:tblW w:w="10432" w:type="dxa"/>
        <w:jc w:val="center"/>
        <w:shd w:val="clear" w:color="auto" w:fill="000000"/>
        <w:tblLook w:val="04A0" w:firstRow="1" w:lastRow="0" w:firstColumn="1" w:lastColumn="0" w:noHBand="0" w:noVBand="1"/>
      </w:tblPr>
      <w:tblGrid>
        <w:gridCol w:w="1134"/>
        <w:gridCol w:w="8164"/>
        <w:gridCol w:w="1134"/>
      </w:tblGrid>
      <w:tr w:rsidR="00316AFF" w:rsidRPr="001112EC" w14:paraId="1785BC48" w14:textId="77777777" w:rsidTr="00C1510A">
        <w:trPr>
          <w:trHeight w:val="1417"/>
          <w:jc w:val="center"/>
        </w:trPr>
        <w:tc>
          <w:tcPr>
            <w:tcW w:w="1134" w:type="dxa"/>
            <w:shd w:val="clear" w:color="auto" w:fill="000000"/>
            <w:vAlign w:val="center"/>
          </w:tcPr>
          <w:p w14:paraId="5B213C42" w14:textId="77777777" w:rsidR="00316AFF" w:rsidRPr="001112EC" w:rsidRDefault="00316AFF" w:rsidP="00C1510A">
            <w:pPr>
              <w:pStyle w:val="a1"/>
              <w:rPr>
                <w:rtl/>
              </w:rPr>
            </w:pPr>
          </w:p>
        </w:tc>
        <w:tc>
          <w:tcPr>
            <w:tcW w:w="8164" w:type="dxa"/>
            <w:shd w:val="clear" w:color="auto" w:fill="000000"/>
            <w:vAlign w:val="center"/>
          </w:tcPr>
          <w:p w14:paraId="2511A039" w14:textId="77777777" w:rsidR="00316AFF" w:rsidRPr="001112EC" w:rsidRDefault="00316AFF" w:rsidP="00C1510A">
            <w:pPr>
              <w:pStyle w:val="Heading4"/>
              <w:rPr>
                <w:rtl/>
              </w:rPr>
            </w:pPr>
            <w:bookmarkStart w:id="0" w:name="_Toc480323928"/>
            <w:bookmarkStart w:id="1" w:name="_Toc480854733"/>
            <w:bookmarkStart w:id="2" w:name="_Toc481076079"/>
            <w:bookmarkStart w:id="3" w:name="_GoBack"/>
            <w:r w:rsidRPr="001112EC">
              <w:rPr>
                <w:rtl/>
              </w:rPr>
              <w:t>الأحكام التي تترتب على تصرفات فاقدي عقولهم داخل الحرم "في ضوء الشريعة الإسلامية</w:t>
            </w:r>
            <w:bookmarkEnd w:id="0"/>
            <w:bookmarkEnd w:id="1"/>
            <w:bookmarkEnd w:id="2"/>
            <w:bookmarkEnd w:id="3"/>
          </w:p>
        </w:tc>
        <w:tc>
          <w:tcPr>
            <w:tcW w:w="1134" w:type="dxa"/>
            <w:shd w:val="clear" w:color="auto" w:fill="000000"/>
            <w:vAlign w:val="center"/>
          </w:tcPr>
          <w:p w14:paraId="303C61EE" w14:textId="77777777" w:rsidR="00316AFF" w:rsidRPr="001112EC" w:rsidRDefault="00316AFF" w:rsidP="00C1510A">
            <w:pPr>
              <w:pStyle w:val="a1"/>
              <w:rPr>
                <w:rtl/>
              </w:rPr>
            </w:pPr>
          </w:p>
        </w:tc>
      </w:tr>
      <w:tr w:rsidR="00316AFF" w:rsidRPr="001112EC" w14:paraId="5C6EBEC5" w14:textId="77777777" w:rsidTr="00C1510A">
        <w:trPr>
          <w:trHeight w:val="1280"/>
          <w:jc w:val="center"/>
        </w:trPr>
        <w:tc>
          <w:tcPr>
            <w:tcW w:w="1134" w:type="dxa"/>
            <w:shd w:val="clear" w:color="auto" w:fill="000000"/>
            <w:vAlign w:val="center"/>
          </w:tcPr>
          <w:p w14:paraId="0094E150" w14:textId="77777777" w:rsidR="00316AFF" w:rsidRPr="001112EC" w:rsidRDefault="00316AFF" w:rsidP="00C1510A">
            <w:pPr>
              <w:pStyle w:val="a1"/>
              <w:rPr>
                <w:rtl/>
              </w:rPr>
            </w:pPr>
          </w:p>
        </w:tc>
        <w:tc>
          <w:tcPr>
            <w:tcW w:w="8164" w:type="dxa"/>
            <w:shd w:val="clear" w:color="auto" w:fill="000000"/>
            <w:vAlign w:val="center"/>
          </w:tcPr>
          <w:p w14:paraId="6A9474A7" w14:textId="77777777" w:rsidR="00316AFF" w:rsidRPr="007B3300" w:rsidRDefault="00316AFF" w:rsidP="00C1510A">
            <w:pPr>
              <w:pStyle w:val="Heading5"/>
              <w:rPr>
                <w:rtl/>
              </w:rPr>
            </w:pPr>
            <w:r w:rsidRPr="007B3300">
              <w:rPr>
                <w:rtl/>
              </w:rPr>
              <w:t>هويدا بخيت حميد اللهيبي الحربي</w:t>
            </w:r>
          </w:p>
          <w:p w14:paraId="5C4C2C85" w14:textId="77777777" w:rsidR="00316AFF" w:rsidRPr="001112EC" w:rsidRDefault="00316AFF" w:rsidP="00C1510A">
            <w:pPr>
              <w:pStyle w:val="Heading5"/>
              <w:rPr>
                <w:sz w:val="36"/>
                <w:szCs w:val="36"/>
                <w:rtl/>
              </w:rPr>
            </w:pPr>
            <w:r w:rsidRPr="007B3300">
              <w:rPr>
                <w:rtl/>
              </w:rPr>
              <w:t xml:space="preserve">كلية الشريعة والدراسات الإسلامية </w:t>
            </w:r>
            <w:r w:rsidRPr="007B3300">
              <w:rPr>
                <w:rFonts w:hint="cs"/>
                <w:rtl/>
              </w:rPr>
              <w:t xml:space="preserve">- </w:t>
            </w:r>
            <w:r w:rsidRPr="007B3300">
              <w:rPr>
                <w:rtl/>
              </w:rPr>
              <w:t>جامعة أم القرى</w:t>
            </w:r>
          </w:p>
        </w:tc>
        <w:tc>
          <w:tcPr>
            <w:tcW w:w="1134" w:type="dxa"/>
            <w:shd w:val="clear" w:color="auto" w:fill="000000"/>
            <w:vAlign w:val="center"/>
          </w:tcPr>
          <w:p w14:paraId="7154C74D" w14:textId="77777777" w:rsidR="00316AFF" w:rsidRPr="001112EC" w:rsidRDefault="00316AFF" w:rsidP="00C1510A">
            <w:pPr>
              <w:pStyle w:val="a1"/>
              <w:rPr>
                <w:rtl/>
              </w:rPr>
            </w:pPr>
          </w:p>
        </w:tc>
      </w:tr>
    </w:tbl>
    <w:p w14:paraId="1F9977B1" w14:textId="77777777" w:rsidR="00316AFF" w:rsidRPr="00834BAB" w:rsidRDefault="00316AFF" w:rsidP="00316AFF">
      <w:pPr>
        <w:pStyle w:val="a5"/>
        <w:rPr>
          <w:rtl/>
        </w:rPr>
      </w:pPr>
      <w:r w:rsidRPr="00631C25">
        <w:rPr>
          <w:rtl/>
        </w:rPr>
        <w:t>ملخص البحث:</w:t>
      </w:r>
    </w:p>
    <w:p w14:paraId="5D9178E5" w14:textId="77777777" w:rsidR="00316AFF" w:rsidRPr="007B3300" w:rsidRDefault="00316AFF" w:rsidP="00316AFF">
      <w:pPr>
        <w:rPr>
          <w:rtl/>
        </w:rPr>
      </w:pPr>
      <w:r w:rsidRPr="007B3300">
        <w:rPr>
          <w:rtl/>
        </w:rPr>
        <w:t>الحمد لله والصلاة والسلام على سيدنا محمد وعلى آله وصحبه وسلم أجمعين ومن تبعهم بإحسان إلى يوم الدين                         وبعد...فتشترط الشريعة الإسلامية على مرتكب الجريمة حتى يحاسب على أعماله أن يكون  بالغًا عاقلًا مختارًا مدركًا مكلفًا عالماًا بما كُلف به قادراً عليه ،فمن فقد شرط من هذه الشروط فلا مسئولية عليه لأنه فاقد الإدراك.</w:t>
      </w:r>
    </w:p>
    <w:p w14:paraId="30D7E0DA" w14:textId="77777777" w:rsidR="00316AFF" w:rsidRPr="007B3300" w:rsidRDefault="00316AFF" w:rsidP="00316AFF">
      <w:pPr>
        <w:rPr>
          <w:rtl/>
        </w:rPr>
      </w:pPr>
      <w:r w:rsidRPr="007B3300">
        <w:rPr>
          <w:rtl/>
        </w:rPr>
        <w:t>وقد انتشرت في العصر الحديث كثير من الأمراض العقلية والنفسية  التي تجعل كثيرًا من الأشخاص تصدر منهم تصرفات جنائية سواء على النفس أو الغير أو الممتلكات والأموال ،فهل المريض العقلي أوالنفسي مسئول عن تصرفاته أم لا؟وهل هذه المسئولية  مسئولية كاملة أم جزئية أم منتفية ؟ وبالتالي فهل تستلزم أعماله عقوبة أم تسقط عنه العقوبة؟</w:t>
      </w:r>
    </w:p>
    <w:p w14:paraId="64D9E81B" w14:textId="77777777" w:rsidR="00316AFF" w:rsidRPr="007B3300" w:rsidRDefault="00316AFF" w:rsidP="00316AFF">
      <w:pPr>
        <w:rPr>
          <w:rtl/>
        </w:rPr>
      </w:pPr>
      <w:r w:rsidRPr="007B3300">
        <w:rPr>
          <w:rtl/>
        </w:rPr>
        <w:t>وسوف أُقدم ورقة عمل تحتوي على ثمان مباحث في تعريف الأهلية وأنواعها وعوارضها،وفي تعريف المريض العقلي والنفسي ،وأحكام تصرفاتهم،والمسئولية الجنائية عليهم في الشريعة الإسلامية،وكيفية التعامل مع المرضى العقليين والنفسيين الذين تصدر منهم أفعال تجاه الناس أو الأموال والممتلكات داخل الحرم (في ضوء الشريعة الإسلامية)،ويأتي هذا البحث مساهمة في تسليط الضوء على هذه الظاهرة وإيجاد حل لها. أسأل الله- تعالى- التوفيق والسداد والرشاد،،،</w:t>
      </w:r>
    </w:p>
    <w:p w14:paraId="16AA36A4" w14:textId="77777777" w:rsidR="00316AFF" w:rsidRPr="00834BAB" w:rsidRDefault="00316AFF" w:rsidP="00316AFF">
      <w:pPr>
        <w:pStyle w:val="a5"/>
        <w:rPr>
          <w:rtl/>
        </w:rPr>
      </w:pPr>
      <w:r w:rsidRPr="00834BAB">
        <w:rPr>
          <w:rtl/>
        </w:rPr>
        <w:t>المقدمة</w:t>
      </w:r>
      <w:r>
        <w:rPr>
          <w:rFonts w:hint="cs"/>
          <w:rtl/>
        </w:rPr>
        <w:t>:</w:t>
      </w:r>
    </w:p>
    <w:p w14:paraId="1AFEFB76" w14:textId="77777777" w:rsidR="00316AFF" w:rsidRPr="007B3300" w:rsidRDefault="00316AFF" w:rsidP="00316AFF">
      <w:pPr>
        <w:rPr>
          <w:rtl/>
        </w:rPr>
      </w:pPr>
      <w:r w:rsidRPr="007B3300">
        <w:rPr>
          <w:rtl/>
        </w:rPr>
        <w:t>الصلاة والسلام على الرحمة المهداة والنعمة المسداة نبينا محمد وعلى آله وصحبه وسلم تسليماً كثيراً ....وبعد</w:t>
      </w:r>
    </w:p>
    <w:p w14:paraId="43019517" w14:textId="77777777" w:rsidR="00316AFF" w:rsidRPr="007B3300" w:rsidRDefault="00316AFF" w:rsidP="00316AFF">
      <w:pPr>
        <w:rPr>
          <w:rtl/>
        </w:rPr>
      </w:pPr>
      <w:r w:rsidRPr="007B3300">
        <w:rPr>
          <w:rtl/>
        </w:rPr>
        <w:t>فتشترط الشريعة الإسلامية على مرتكب الجريمة حتى يحاسب على أعماله أن يكون  بالغاً عاقلًا مختاراً مدركًا مكلفًا عالمًا بما كُلف به قادرًا عليه ،فمن فقد شرط من هذه الشروط فلا مسئولية عليه لأنه فاقد الإدراك.</w:t>
      </w:r>
    </w:p>
    <w:p w14:paraId="2EC1682D" w14:textId="77777777" w:rsidR="00316AFF" w:rsidRPr="007B3300" w:rsidRDefault="00316AFF" w:rsidP="00316AFF">
      <w:pPr>
        <w:rPr>
          <w:rtl/>
        </w:rPr>
      </w:pPr>
      <w:r w:rsidRPr="007B3300">
        <w:rPr>
          <w:rtl/>
        </w:rPr>
        <w:t>وقد انتشرت في العصر الحديث كثير من الأمراض العقلية والنفسية  التي تجعل كثير من الأشخاص تصدر منهم تصرفات جنائية سواء على النفس أو الغير أو الممتلكات والأموال ،فهل المريض العقلي أوالنفسي مسئول عن تصرفاته أم لا؟وهل هذه المسئولية  مسئولية كاملة أم جزئية أم منتفية ؟ وبالتالي فهل تستلزم أعماله عقوبة أم تسقط عنه العقوبة؟   وللأجابة عن هذه الأسئلة كتبت هذا البحث الذي يشتمل على:مقدمة تشتمل على أهمية الموضوع وأهدافه ،وخطة للبحث ومنهجه،وخاتمة للبحث وفهرس للمصادر والمراجع.</w:t>
      </w:r>
    </w:p>
    <w:p w14:paraId="4CC65180" w14:textId="77777777" w:rsidR="00316AFF" w:rsidRPr="007B3300" w:rsidRDefault="00316AFF" w:rsidP="00316AFF">
      <w:pPr>
        <w:pStyle w:val="a5"/>
        <w:rPr>
          <w:rtl/>
        </w:rPr>
      </w:pPr>
      <w:r w:rsidRPr="007B3300">
        <w:rPr>
          <w:rtl/>
        </w:rPr>
        <w:t>الخطة: تشتمل على ثمان مباحث</w:t>
      </w:r>
      <w:r>
        <w:rPr>
          <w:rFonts w:hint="cs"/>
          <w:rtl/>
        </w:rPr>
        <w:t>:</w:t>
      </w:r>
    </w:p>
    <w:p w14:paraId="6F317C74" w14:textId="77777777" w:rsidR="00316AFF" w:rsidRPr="007B3300" w:rsidRDefault="00316AFF" w:rsidP="00316AFF">
      <w:pPr>
        <w:rPr>
          <w:rFonts w:eastAsia="Calibri"/>
          <w:rtl/>
        </w:rPr>
      </w:pPr>
      <w:r w:rsidRPr="007B3300">
        <w:rPr>
          <w:rFonts w:eastAsia="Calibri"/>
          <w:rtl/>
        </w:rPr>
        <w:t xml:space="preserve">المبحث الأول: </w:t>
      </w:r>
    </w:p>
    <w:p w14:paraId="58806FFD" w14:textId="77777777" w:rsidR="00316AFF" w:rsidRPr="007B3300" w:rsidRDefault="00316AFF" w:rsidP="00316AFF">
      <w:pPr>
        <w:rPr>
          <w:rFonts w:eastAsia="Calibri"/>
          <w:rtl/>
        </w:rPr>
      </w:pPr>
      <w:r w:rsidRPr="007B3300">
        <w:rPr>
          <w:rFonts w:eastAsia="Calibri"/>
          <w:rtl/>
        </w:rPr>
        <w:t>تعريف الأهلية،وأنواعها، وأقسامها، وعوارضها وفيه أربعة مطالب:</w:t>
      </w:r>
    </w:p>
    <w:p w14:paraId="525534DF" w14:textId="77777777" w:rsidR="00316AFF" w:rsidRPr="007B3300" w:rsidRDefault="00316AFF" w:rsidP="00316AFF">
      <w:pPr>
        <w:rPr>
          <w:rFonts w:eastAsia="Calibri"/>
          <w:rtl/>
        </w:rPr>
      </w:pPr>
      <w:r w:rsidRPr="007B3300">
        <w:rPr>
          <w:rFonts w:eastAsia="Calibri"/>
          <w:rtl/>
        </w:rPr>
        <w:t>المطلب الأول: تعريف الأهلية لغة واصطلاحاً.    المطلب الثاني:أنواع الأهلية.</w:t>
      </w:r>
    </w:p>
    <w:p w14:paraId="29DA216F" w14:textId="77777777" w:rsidR="00316AFF" w:rsidRPr="007B3300" w:rsidRDefault="00316AFF" w:rsidP="00316AFF">
      <w:pPr>
        <w:rPr>
          <w:rFonts w:eastAsia="Calibri"/>
          <w:rtl/>
        </w:rPr>
      </w:pPr>
      <w:r w:rsidRPr="007B3300">
        <w:rPr>
          <w:rFonts w:eastAsia="Calibri"/>
          <w:rtl/>
        </w:rPr>
        <w:t>المطلب الثالث: أقسام الأهلية.                      المطلب الرابع:عوارض الأهلية.</w:t>
      </w:r>
    </w:p>
    <w:p w14:paraId="304171AC" w14:textId="77777777" w:rsidR="00316AFF" w:rsidRPr="007B3300" w:rsidRDefault="00316AFF" w:rsidP="00316AFF">
      <w:pPr>
        <w:rPr>
          <w:rFonts w:eastAsia="Calibri"/>
          <w:rtl/>
        </w:rPr>
      </w:pPr>
      <w:r w:rsidRPr="007B3300">
        <w:rPr>
          <w:rFonts w:eastAsia="Calibri"/>
          <w:rtl/>
        </w:rPr>
        <w:t>المبحث الثاني:</w:t>
      </w:r>
    </w:p>
    <w:p w14:paraId="59B29EDC" w14:textId="77777777" w:rsidR="00316AFF" w:rsidRPr="007B3300" w:rsidRDefault="00316AFF" w:rsidP="00316AFF">
      <w:pPr>
        <w:rPr>
          <w:rFonts w:eastAsia="Calibri"/>
          <w:rtl/>
        </w:rPr>
      </w:pPr>
      <w:r w:rsidRPr="007B3300">
        <w:rPr>
          <w:rFonts w:eastAsia="Calibri"/>
          <w:rtl/>
        </w:rPr>
        <w:lastRenderedPageBreak/>
        <w:t>تعريف المريض العقلي،والحالات التي يشملها المرض العقلي.</w:t>
      </w:r>
    </w:p>
    <w:p w14:paraId="348553C9" w14:textId="77777777" w:rsidR="00316AFF" w:rsidRPr="007B3300" w:rsidRDefault="00316AFF" w:rsidP="00316AFF">
      <w:pPr>
        <w:rPr>
          <w:rFonts w:eastAsia="Calibri"/>
          <w:rtl/>
        </w:rPr>
      </w:pPr>
      <w:r w:rsidRPr="007B3300">
        <w:rPr>
          <w:rFonts w:eastAsia="Calibri"/>
          <w:rtl/>
        </w:rPr>
        <w:t xml:space="preserve">المبحث الثالث: </w:t>
      </w:r>
    </w:p>
    <w:p w14:paraId="79EC1524" w14:textId="77777777" w:rsidR="00316AFF" w:rsidRPr="007B3300" w:rsidRDefault="00316AFF" w:rsidP="00316AFF">
      <w:pPr>
        <w:rPr>
          <w:rFonts w:eastAsia="Calibri"/>
          <w:rtl/>
        </w:rPr>
      </w:pPr>
      <w:r w:rsidRPr="007B3300">
        <w:rPr>
          <w:rFonts w:eastAsia="Calibri"/>
          <w:rtl/>
        </w:rPr>
        <w:t xml:space="preserve">تعريف المجنون لغة واصطلاحاً ،وأحواله. وفيه مطلبان: </w:t>
      </w:r>
    </w:p>
    <w:p w14:paraId="70F3FF16" w14:textId="77777777" w:rsidR="00316AFF" w:rsidRPr="007B3300" w:rsidRDefault="00316AFF" w:rsidP="00316AFF">
      <w:pPr>
        <w:rPr>
          <w:rFonts w:eastAsia="Calibri"/>
          <w:rtl/>
        </w:rPr>
      </w:pPr>
      <w:r w:rsidRPr="007B3300">
        <w:rPr>
          <w:rFonts w:eastAsia="Calibri"/>
          <w:rtl/>
        </w:rPr>
        <w:t>المطلب الأول: تعريف المجنون لغة واصطلاحاً.   المطلب الثاني:أحوال المجنون.</w:t>
      </w:r>
    </w:p>
    <w:p w14:paraId="5B8DD651" w14:textId="77777777" w:rsidR="00316AFF" w:rsidRPr="007B3300" w:rsidRDefault="00316AFF" w:rsidP="00316AFF">
      <w:pPr>
        <w:rPr>
          <w:rFonts w:eastAsia="Calibri"/>
          <w:rtl/>
        </w:rPr>
      </w:pPr>
      <w:r w:rsidRPr="007B3300">
        <w:rPr>
          <w:rFonts w:eastAsia="Calibri"/>
          <w:rtl/>
        </w:rPr>
        <w:t xml:space="preserve">المبحث الرابع: </w:t>
      </w:r>
    </w:p>
    <w:p w14:paraId="6B63CDD8" w14:textId="77777777" w:rsidR="00316AFF" w:rsidRPr="007B3300" w:rsidRDefault="00316AFF" w:rsidP="00316AFF">
      <w:pPr>
        <w:rPr>
          <w:rFonts w:eastAsia="Calibri"/>
          <w:rtl/>
        </w:rPr>
      </w:pPr>
      <w:r w:rsidRPr="007B3300">
        <w:rPr>
          <w:rFonts w:eastAsia="Calibri"/>
          <w:rtl/>
        </w:rPr>
        <w:t>تعريف المعتوه لغة واصطلاحاً،وأحواله،وفيه مطلبان:</w:t>
      </w:r>
    </w:p>
    <w:p w14:paraId="6EDCD14D" w14:textId="77777777" w:rsidR="00316AFF" w:rsidRPr="007B3300" w:rsidRDefault="00316AFF" w:rsidP="00316AFF">
      <w:pPr>
        <w:rPr>
          <w:rFonts w:eastAsia="Calibri"/>
          <w:rtl/>
        </w:rPr>
      </w:pPr>
      <w:r w:rsidRPr="007B3300">
        <w:rPr>
          <w:rFonts w:eastAsia="Calibri"/>
          <w:rtl/>
        </w:rPr>
        <w:t>المطلب الأول: تعريف المعتوه لغة واصطلاحاً.    المطلب الثاني:أحوال المعتوه.</w:t>
      </w:r>
    </w:p>
    <w:p w14:paraId="28565E4D" w14:textId="77777777" w:rsidR="00316AFF" w:rsidRPr="007B3300" w:rsidRDefault="00316AFF" w:rsidP="00316AFF">
      <w:pPr>
        <w:rPr>
          <w:rFonts w:eastAsia="Calibri"/>
          <w:rtl/>
        </w:rPr>
      </w:pPr>
      <w:r w:rsidRPr="007B3300">
        <w:rPr>
          <w:rFonts w:eastAsia="Calibri"/>
          <w:rtl/>
        </w:rPr>
        <w:t>المبحث الخامس:</w:t>
      </w:r>
    </w:p>
    <w:p w14:paraId="146C7609" w14:textId="77777777" w:rsidR="00316AFF" w:rsidRPr="007B3300" w:rsidRDefault="00316AFF" w:rsidP="00316AFF">
      <w:pPr>
        <w:rPr>
          <w:rFonts w:eastAsia="Calibri"/>
          <w:rtl/>
        </w:rPr>
      </w:pPr>
      <w:r w:rsidRPr="007B3300">
        <w:rPr>
          <w:rFonts w:eastAsia="Calibri"/>
          <w:rtl/>
        </w:rPr>
        <w:t>مفهوم المريض النفسي،وأعراض المرض.وفيه مطلبان:</w:t>
      </w:r>
    </w:p>
    <w:p w14:paraId="1FF8E461" w14:textId="77777777" w:rsidR="00316AFF" w:rsidRPr="007B3300" w:rsidRDefault="00316AFF" w:rsidP="00316AFF">
      <w:pPr>
        <w:rPr>
          <w:rFonts w:eastAsia="Calibri"/>
          <w:rtl/>
        </w:rPr>
      </w:pPr>
      <w:r w:rsidRPr="007B3300">
        <w:rPr>
          <w:rFonts w:eastAsia="Calibri"/>
          <w:rtl/>
        </w:rPr>
        <w:t>المطلب الأول: مفهوم المريض النفسي.  المطلب الثاني:أعراض المرض النفسي.</w:t>
      </w:r>
    </w:p>
    <w:p w14:paraId="2A5E1E0E" w14:textId="77777777" w:rsidR="00316AFF" w:rsidRPr="007B3300" w:rsidRDefault="00316AFF" w:rsidP="00316AFF">
      <w:pPr>
        <w:rPr>
          <w:rFonts w:eastAsia="Calibri"/>
          <w:rtl/>
        </w:rPr>
      </w:pPr>
      <w:r w:rsidRPr="007B3300">
        <w:rPr>
          <w:rFonts w:eastAsia="Calibri"/>
          <w:rtl/>
        </w:rPr>
        <w:t>المبحث السادس:</w:t>
      </w:r>
    </w:p>
    <w:p w14:paraId="77B3B721" w14:textId="77777777" w:rsidR="00316AFF" w:rsidRPr="007B3300" w:rsidRDefault="00316AFF" w:rsidP="00316AFF">
      <w:pPr>
        <w:rPr>
          <w:rFonts w:eastAsia="Calibri"/>
          <w:rtl/>
        </w:rPr>
      </w:pPr>
      <w:r w:rsidRPr="007B3300">
        <w:rPr>
          <w:rFonts w:eastAsia="Calibri"/>
          <w:rtl/>
        </w:rPr>
        <w:t>أحكام تصرفات المجنون الجزئي والكلي ،والمعتوه، المريض النفسي وفيه أربعة مطالب:</w:t>
      </w:r>
    </w:p>
    <w:p w14:paraId="44856818" w14:textId="77777777" w:rsidR="00316AFF" w:rsidRPr="007B3300" w:rsidRDefault="00316AFF" w:rsidP="00316AFF">
      <w:pPr>
        <w:rPr>
          <w:rFonts w:eastAsia="Calibri"/>
          <w:rtl/>
        </w:rPr>
      </w:pPr>
      <w:r w:rsidRPr="007B3300">
        <w:rPr>
          <w:rFonts w:eastAsia="Calibri"/>
          <w:rtl/>
        </w:rPr>
        <w:t>المطلب الأول: أحكام تصرفات المجنون جنون جزئي وكلي.</w:t>
      </w:r>
    </w:p>
    <w:p w14:paraId="4CF74B57" w14:textId="77777777" w:rsidR="00316AFF" w:rsidRPr="007B3300" w:rsidRDefault="00316AFF" w:rsidP="00316AFF">
      <w:pPr>
        <w:rPr>
          <w:rFonts w:eastAsia="Calibri"/>
          <w:rtl/>
        </w:rPr>
      </w:pPr>
      <w:r w:rsidRPr="007B3300">
        <w:rPr>
          <w:rFonts w:eastAsia="Calibri"/>
          <w:rtl/>
        </w:rPr>
        <w:t>المطلب الثاني: أحكام تصرفات المعتوه.   المطلب الثالث:أحكام تصرفات المريض النفسي.</w:t>
      </w:r>
    </w:p>
    <w:p w14:paraId="461234A7" w14:textId="77777777" w:rsidR="00316AFF" w:rsidRPr="007B3300" w:rsidRDefault="00316AFF" w:rsidP="00316AFF">
      <w:pPr>
        <w:rPr>
          <w:rFonts w:eastAsia="Calibri"/>
          <w:rtl/>
        </w:rPr>
      </w:pPr>
      <w:r w:rsidRPr="007B3300">
        <w:rPr>
          <w:rFonts w:eastAsia="Calibri"/>
          <w:rtl/>
        </w:rPr>
        <w:t>المبحث السابع:</w:t>
      </w:r>
    </w:p>
    <w:p w14:paraId="437AC1A9" w14:textId="77777777" w:rsidR="00316AFF" w:rsidRPr="007B3300" w:rsidRDefault="00316AFF" w:rsidP="00316AFF">
      <w:pPr>
        <w:rPr>
          <w:rFonts w:eastAsia="Calibri"/>
          <w:rtl/>
        </w:rPr>
      </w:pPr>
      <w:r w:rsidRPr="007B3300">
        <w:rPr>
          <w:rFonts w:eastAsia="Calibri"/>
          <w:rtl/>
        </w:rPr>
        <w:t>المسؤولية الجنائية لناقصي الأهلية،وفيه مطالب:</w:t>
      </w:r>
    </w:p>
    <w:p w14:paraId="576445D0" w14:textId="77777777" w:rsidR="00316AFF" w:rsidRPr="007B3300" w:rsidRDefault="00316AFF" w:rsidP="00316AFF">
      <w:pPr>
        <w:rPr>
          <w:rFonts w:eastAsia="Calibri"/>
          <w:rtl/>
        </w:rPr>
      </w:pPr>
      <w:r w:rsidRPr="007B3300">
        <w:rPr>
          <w:rFonts w:eastAsia="Calibri"/>
          <w:rtl/>
        </w:rPr>
        <w:t>المطلب الأول: تعريف المسئولية الجنائية لغة واصطلاحًا.   المطلب الثاني: شروط المسئولية الجنائية.</w:t>
      </w:r>
    </w:p>
    <w:p w14:paraId="3CD71919" w14:textId="77777777" w:rsidR="00316AFF" w:rsidRPr="007B3300" w:rsidRDefault="00316AFF" w:rsidP="00316AFF">
      <w:pPr>
        <w:rPr>
          <w:rFonts w:eastAsia="Calibri"/>
          <w:rtl/>
        </w:rPr>
      </w:pPr>
      <w:r w:rsidRPr="007B3300">
        <w:rPr>
          <w:rFonts w:eastAsia="Calibri"/>
          <w:rtl/>
        </w:rPr>
        <w:t>المبحث الثامن:</w:t>
      </w:r>
    </w:p>
    <w:p w14:paraId="22EABA70" w14:textId="77777777" w:rsidR="00316AFF" w:rsidRPr="007B3300" w:rsidRDefault="00316AFF" w:rsidP="00316AFF">
      <w:pPr>
        <w:rPr>
          <w:rFonts w:eastAsia="Calibri"/>
          <w:rtl/>
        </w:rPr>
      </w:pPr>
      <w:r w:rsidRPr="007B3300">
        <w:rPr>
          <w:rFonts w:eastAsia="Calibri"/>
          <w:rtl/>
        </w:rPr>
        <w:t xml:space="preserve">حكم تصرفات المريض العقلي والنفسي داخل الحرم.... </w:t>
      </w:r>
    </w:p>
    <w:p w14:paraId="21FF12D0" w14:textId="77777777" w:rsidR="00316AFF" w:rsidRPr="007B3300" w:rsidRDefault="00316AFF" w:rsidP="00316AFF">
      <w:pPr>
        <w:rPr>
          <w:rFonts w:eastAsia="Calibri"/>
          <w:rtl/>
        </w:rPr>
      </w:pPr>
      <w:r w:rsidRPr="007B3300">
        <w:rPr>
          <w:rFonts w:eastAsia="Calibri"/>
          <w:rtl/>
        </w:rPr>
        <w:t>الخاتمة.</w:t>
      </w:r>
    </w:p>
    <w:p w14:paraId="51816AE9" w14:textId="77777777" w:rsidR="00316AFF" w:rsidRPr="007B3300" w:rsidRDefault="00316AFF" w:rsidP="00316AFF">
      <w:pPr>
        <w:rPr>
          <w:rFonts w:eastAsia="Calibri"/>
          <w:rtl/>
        </w:rPr>
      </w:pPr>
      <w:r w:rsidRPr="007B3300">
        <w:rPr>
          <w:rFonts w:eastAsia="Calibri"/>
          <w:rtl/>
        </w:rPr>
        <w:t>الفهرس.</w:t>
      </w:r>
    </w:p>
    <w:p w14:paraId="6CEF5312" w14:textId="77777777" w:rsidR="00316AFF" w:rsidRPr="00834BAB" w:rsidRDefault="00316AFF" w:rsidP="00316AFF">
      <w:pPr>
        <w:rPr>
          <w:rtl/>
        </w:rPr>
      </w:pPr>
      <w:r w:rsidRPr="00834BAB">
        <w:rPr>
          <w:rtl/>
        </w:rPr>
        <w:t>منهج البحث:</w:t>
      </w:r>
    </w:p>
    <w:p w14:paraId="3452BEFE" w14:textId="77777777" w:rsidR="00316AFF" w:rsidRPr="007B3300" w:rsidRDefault="00316AFF" w:rsidP="00316AFF">
      <w:pPr>
        <w:rPr>
          <w:rFonts w:eastAsia="Calibri"/>
          <w:rtl/>
        </w:rPr>
      </w:pPr>
      <w:r w:rsidRPr="007B3300">
        <w:rPr>
          <w:rFonts w:eastAsia="Calibri"/>
          <w:rtl/>
        </w:rPr>
        <w:t>1-التوثيق العلمي من المصادر والمراجع2-عزوت الأيات ،وخرجت الأحاديث من الكتب المعتمدة وحكمت عليها،3-وعرفت أغلب الألفاظ من كتب اللغة والكتب الأصولية والفقهية والطبية....والله الموفق وهو الهادي إلى سبيل الرشاد...</w:t>
      </w:r>
    </w:p>
    <w:p w14:paraId="6575EE03" w14:textId="77777777" w:rsidR="00316AFF" w:rsidRPr="00834BAB" w:rsidRDefault="00316AFF" w:rsidP="00316AFF">
      <w:r w:rsidRPr="00834BAB">
        <w:rPr>
          <w:rtl/>
        </w:rPr>
        <w:t>المبحث الأول:تعريف الأهلية،وأنواعها ،وأقسامها،وعوارضهاوفيه أربعة مطالب:</w:t>
      </w:r>
    </w:p>
    <w:p w14:paraId="7838DDD3" w14:textId="77777777" w:rsidR="00316AFF" w:rsidRPr="007B3300" w:rsidRDefault="00316AFF" w:rsidP="00316AFF">
      <w:pPr>
        <w:rPr>
          <w:rFonts w:eastAsia="Calibri"/>
          <w:rtl/>
        </w:rPr>
      </w:pPr>
      <w:r w:rsidRPr="007B3300">
        <w:rPr>
          <w:rFonts w:eastAsia="Calibri"/>
          <w:rtl/>
        </w:rPr>
        <w:t>المطلب الأول: تعريف الأهلية لغة واصطلاحًا.</w:t>
      </w:r>
    </w:p>
    <w:p w14:paraId="38A2E7B5" w14:textId="77777777" w:rsidR="00316AFF" w:rsidRPr="007B3300" w:rsidRDefault="00316AFF" w:rsidP="00316AFF">
      <w:pPr>
        <w:rPr>
          <w:rFonts w:eastAsia="Calibri"/>
          <w:rtl/>
        </w:rPr>
      </w:pPr>
      <w:r w:rsidRPr="007B3300">
        <w:rPr>
          <w:rFonts w:eastAsia="Calibri"/>
          <w:rtl/>
        </w:rPr>
        <w:t>الأهلية لغة: عبارة عن الصلاحية لوجوب الحقوق الشرعية</w:t>
      </w:r>
      <w:r w:rsidRPr="007B3300">
        <w:rPr>
          <w:rFonts w:eastAsia="Calibri"/>
          <w:vertAlign w:val="superscript"/>
          <w:rtl/>
        </w:rPr>
        <w:t>(</w:t>
      </w:r>
      <w:r w:rsidRPr="007B3300">
        <w:rPr>
          <w:rFonts w:eastAsia="Calibri"/>
          <w:vertAlign w:val="superscript"/>
          <w:rtl/>
        </w:rPr>
        <w:footnoteReference w:id="1"/>
      </w:r>
      <w:r w:rsidRPr="007B3300">
        <w:rPr>
          <w:rFonts w:eastAsia="Calibri"/>
          <w:vertAlign w:val="superscript"/>
          <w:rtl/>
        </w:rPr>
        <w:t>)</w:t>
      </w:r>
      <w:r w:rsidRPr="007B3300">
        <w:rPr>
          <w:rFonts w:eastAsia="Calibri"/>
          <w:rtl/>
        </w:rPr>
        <w:t>،و يأتي بمعنى الاستحقاق أيضًا فقيل:صار فلانًا أهلًا للشيء :أي مستحقًا</w:t>
      </w:r>
      <w:r w:rsidRPr="007B3300">
        <w:rPr>
          <w:rFonts w:eastAsia="Calibri"/>
          <w:vertAlign w:val="superscript"/>
          <w:rtl/>
        </w:rPr>
        <w:t>(</w:t>
      </w:r>
      <w:r w:rsidRPr="007B3300">
        <w:rPr>
          <w:rFonts w:eastAsia="Calibri"/>
          <w:vertAlign w:val="superscript"/>
          <w:rtl/>
        </w:rPr>
        <w:footnoteReference w:id="2"/>
      </w:r>
      <w:r w:rsidRPr="007B3300">
        <w:rPr>
          <w:rFonts w:eastAsia="Calibri"/>
          <w:vertAlign w:val="superscript"/>
          <w:rtl/>
        </w:rPr>
        <w:t>)</w:t>
      </w:r>
      <w:r w:rsidRPr="007B3300">
        <w:rPr>
          <w:rFonts w:eastAsia="Calibri"/>
          <w:rtl/>
        </w:rPr>
        <w:t>.</w:t>
      </w:r>
    </w:p>
    <w:p w14:paraId="5C9FCE90" w14:textId="77777777" w:rsidR="00316AFF" w:rsidRPr="007B3300" w:rsidRDefault="00316AFF" w:rsidP="00316AFF">
      <w:pPr>
        <w:rPr>
          <w:rFonts w:eastAsia="Calibri"/>
          <w:rtl/>
        </w:rPr>
      </w:pPr>
      <w:r w:rsidRPr="007B3300">
        <w:rPr>
          <w:rFonts w:eastAsia="Calibri"/>
          <w:rtl/>
        </w:rPr>
        <w:t>اصطلاحًا عند الأصوليين:في التقرير والتحبير</w:t>
      </w:r>
      <w:r w:rsidRPr="007B3300">
        <w:rPr>
          <w:rFonts w:eastAsia="Calibri"/>
          <w:vertAlign w:val="superscript"/>
          <w:rtl/>
        </w:rPr>
        <w:t>(</w:t>
      </w:r>
      <w:r w:rsidRPr="007B3300">
        <w:rPr>
          <w:rFonts w:eastAsia="Calibri"/>
          <w:vertAlign w:val="superscript"/>
          <w:rtl/>
        </w:rPr>
        <w:footnoteReference w:id="3"/>
      </w:r>
      <w:r w:rsidRPr="007B3300">
        <w:rPr>
          <w:rFonts w:eastAsia="Calibri"/>
          <w:vertAlign w:val="superscript"/>
          <w:rtl/>
        </w:rPr>
        <w:t>)</w:t>
      </w:r>
      <w:r w:rsidRPr="007B3300">
        <w:rPr>
          <w:rFonts w:eastAsia="Calibri"/>
          <w:rtl/>
        </w:rPr>
        <w:t xml:space="preserve">:أهلية الإنسان للشيء صلاحيته لصدوره وطلبه منه وقبوله إياه،وجاء </w:t>
      </w:r>
    </w:p>
    <w:p w14:paraId="79C452E9" w14:textId="77777777" w:rsidR="00316AFF" w:rsidRPr="007B3300" w:rsidRDefault="00316AFF" w:rsidP="00316AFF">
      <w:pPr>
        <w:rPr>
          <w:rFonts w:eastAsia="Calibri"/>
          <w:rtl/>
        </w:rPr>
      </w:pPr>
      <w:r w:rsidRPr="007B3300">
        <w:rPr>
          <w:rFonts w:eastAsia="Calibri"/>
          <w:rtl/>
        </w:rPr>
        <w:t>عند الفقهاء</w:t>
      </w:r>
      <w:r w:rsidRPr="007B3300">
        <w:rPr>
          <w:rFonts w:eastAsia="Calibri"/>
          <w:vertAlign w:val="superscript"/>
          <w:rtl/>
        </w:rPr>
        <w:t>(</w:t>
      </w:r>
      <w:r w:rsidRPr="007B3300">
        <w:rPr>
          <w:rFonts w:eastAsia="Calibri"/>
          <w:vertAlign w:val="superscript"/>
          <w:rtl/>
        </w:rPr>
        <w:footnoteReference w:id="4"/>
      </w:r>
      <w:r w:rsidRPr="007B3300">
        <w:rPr>
          <w:rFonts w:eastAsia="Calibri"/>
          <w:vertAlign w:val="superscript"/>
          <w:rtl/>
        </w:rPr>
        <w:t>)</w:t>
      </w:r>
      <w:r w:rsidRPr="007B3300">
        <w:rPr>
          <w:rFonts w:eastAsia="Calibri"/>
          <w:rtl/>
        </w:rPr>
        <w:t>:صفة يقدرها الشارع في الشخص تجعله صالحًا لأن يثبت له الحقوق ،ويثبت عليه الواجبات،ويصح منه التصرفات.</w:t>
      </w:r>
    </w:p>
    <w:p w14:paraId="7BADA45C" w14:textId="77777777" w:rsidR="00316AFF" w:rsidRPr="007B3300" w:rsidRDefault="00316AFF" w:rsidP="00316AFF">
      <w:pPr>
        <w:rPr>
          <w:rFonts w:eastAsia="Calibri"/>
          <w:rtl/>
        </w:rPr>
      </w:pPr>
      <w:r w:rsidRPr="007B3300">
        <w:rPr>
          <w:rFonts w:eastAsia="Calibri"/>
          <w:rtl/>
        </w:rPr>
        <w:t>المطلب الثاني:أنواع الأهلية</w:t>
      </w:r>
      <w:r w:rsidRPr="007B3300">
        <w:rPr>
          <w:rFonts w:eastAsia="Calibri"/>
          <w:vertAlign w:val="superscript"/>
          <w:rtl/>
        </w:rPr>
        <w:t>(</w:t>
      </w:r>
      <w:r w:rsidRPr="007B3300">
        <w:rPr>
          <w:rFonts w:eastAsia="Calibri"/>
          <w:vertAlign w:val="superscript"/>
          <w:rtl/>
        </w:rPr>
        <w:footnoteReference w:id="5"/>
      </w:r>
      <w:r w:rsidRPr="007B3300">
        <w:rPr>
          <w:rFonts w:eastAsia="Calibri"/>
          <w:vertAlign w:val="superscript"/>
          <w:rtl/>
        </w:rPr>
        <w:t>)</w:t>
      </w:r>
      <w:r w:rsidRPr="007B3300">
        <w:rPr>
          <w:rFonts w:eastAsia="Calibri"/>
          <w:rtl/>
        </w:rPr>
        <w:t>.</w:t>
      </w:r>
    </w:p>
    <w:p w14:paraId="4F875708" w14:textId="77777777" w:rsidR="00316AFF" w:rsidRPr="007B3300" w:rsidRDefault="00316AFF" w:rsidP="00316AFF">
      <w:pPr>
        <w:rPr>
          <w:rFonts w:eastAsia="Calibri"/>
          <w:u w:val="single"/>
          <w:rtl/>
        </w:rPr>
      </w:pPr>
      <w:r w:rsidRPr="007B3300">
        <w:rPr>
          <w:rFonts w:eastAsia="Calibri"/>
          <w:rtl/>
        </w:rPr>
        <w:lastRenderedPageBreak/>
        <w:t xml:space="preserve">الأهلية نوعان : الأول: أهلية الوجوب وهي : صلاحية الإنسان لوجوب الحقوق المشروعة له وعليه . </w:t>
      </w:r>
    </w:p>
    <w:p w14:paraId="1622A041" w14:textId="77777777" w:rsidR="00316AFF" w:rsidRPr="007B3300" w:rsidRDefault="00316AFF" w:rsidP="00316AFF">
      <w:pPr>
        <w:rPr>
          <w:rFonts w:eastAsia="Calibri"/>
          <w:rtl/>
        </w:rPr>
      </w:pPr>
      <w:r w:rsidRPr="007B3300">
        <w:rPr>
          <w:rFonts w:eastAsia="Calibri"/>
          <w:rtl/>
        </w:rPr>
        <w:t>الثاني: أهلية الأداء وهي : صلاحية الإنسان لصدور الفعل منه على وجه يعتد به شرعًا .</w:t>
      </w:r>
    </w:p>
    <w:p w14:paraId="496AA8FE" w14:textId="77777777" w:rsidR="00316AFF" w:rsidRPr="007B3300" w:rsidRDefault="00316AFF" w:rsidP="00316AFF">
      <w:pPr>
        <w:rPr>
          <w:rFonts w:eastAsia="Calibri"/>
          <w:rtl/>
        </w:rPr>
      </w:pPr>
      <w:r w:rsidRPr="007B3300">
        <w:rPr>
          <w:rFonts w:eastAsia="Calibri"/>
          <w:rtl/>
        </w:rPr>
        <w:t>المطلب الثالث:أقسام الأهلية</w:t>
      </w:r>
      <w:r w:rsidRPr="007B3300">
        <w:rPr>
          <w:rFonts w:eastAsia="Calibri"/>
          <w:vertAlign w:val="superscript"/>
          <w:rtl/>
        </w:rPr>
        <w:t>(</w:t>
      </w:r>
      <w:r w:rsidRPr="007B3300">
        <w:rPr>
          <w:rFonts w:eastAsia="Calibri"/>
          <w:vertAlign w:val="superscript"/>
          <w:rtl/>
        </w:rPr>
        <w:footnoteReference w:id="6"/>
      </w:r>
      <w:r w:rsidRPr="007B3300">
        <w:rPr>
          <w:rFonts w:eastAsia="Calibri"/>
          <w:vertAlign w:val="superscript"/>
          <w:rtl/>
        </w:rPr>
        <w:t>)</w:t>
      </w:r>
      <w:r w:rsidRPr="007B3300">
        <w:rPr>
          <w:rFonts w:eastAsia="Calibri"/>
          <w:rtl/>
        </w:rPr>
        <w:t>.</w:t>
      </w:r>
    </w:p>
    <w:p w14:paraId="1BE1E7C6" w14:textId="77777777" w:rsidR="00316AFF" w:rsidRPr="007B3300" w:rsidRDefault="00316AFF" w:rsidP="00316AFF">
      <w:pPr>
        <w:rPr>
          <w:rFonts w:eastAsia="Calibri"/>
          <w:rtl/>
        </w:rPr>
      </w:pPr>
      <w:r w:rsidRPr="007B3300">
        <w:rPr>
          <w:rFonts w:eastAsia="Calibri"/>
          <w:rtl/>
        </w:rPr>
        <w:t>تنقسم أهلية الوجوب إلى قسمين:أ - أهلية وجوب كاملة: وبها تثبت الحقوق للشخص، وتثبت عليه الحقوق، وهذه الأهلية تثبت للإنسان من ولادته إلى موته.</w:t>
      </w:r>
    </w:p>
    <w:p w14:paraId="4485660E" w14:textId="77777777" w:rsidR="00316AFF" w:rsidRPr="007B3300" w:rsidRDefault="00316AFF" w:rsidP="00316AFF">
      <w:pPr>
        <w:rPr>
          <w:rFonts w:eastAsia="Calibri"/>
          <w:rtl/>
        </w:rPr>
      </w:pPr>
      <w:r w:rsidRPr="007B3300">
        <w:rPr>
          <w:rFonts w:eastAsia="Calibri"/>
          <w:rtl/>
        </w:rPr>
        <w:t>ب - أهلية وجوب ناقصة: وهي صلاحية الإنسان لأن تكون له حقوق، ولكن لا يصلح لأن يجب عليه شيء.</w:t>
      </w:r>
    </w:p>
    <w:p w14:paraId="4CA8F9BB" w14:textId="77777777" w:rsidR="00316AFF" w:rsidRPr="007B3300" w:rsidRDefault="00316AFF" w:rsidP="00316AFF">
      <w:pPr>
        <w:rPr>
          <w:rFonts w:eastAsia="Calibri"/>
          <w:rtl/>
        </w:rPr>
      </w:pPr>
      <w:r w:rsidRPr="007B3300">
        <w:rPr>
          <w:rFonts w:eastAsia="Calibri"/>
          <w:rtl/>
        </w:rPr>
        <w:t>وتنقسم أهلية الأداء إلى قسمين:</w:t>
      </w:r>
    </w:p>
    <w:p w14:paraId="09816230" w14:textId="77777777" w:rsidR="00316AFF" w:rsidRPr="007B3300" w:rsidRDefault="00316AFF" w:rsidP="00316AFF">
      <w:pPr>
        <w:rPr>
          <w:rFonts w:eastAsia="Calibri"/>
          <w:rtl/>
        </w:rPr>
      </w:pPr>
      <w:r w:rsidRPr="007B3300">
        <w:rPr>
          <w:rFonts w:eastAsia="Calibri"/>
          <w:rtl/>
        </w:rPr>
        <w:t>أ - أهلية الأداء الكاملة: وهي صلاحية الإنسان لصدور الأفعال منه على وجه يُعتد به شرعًا.</w:t>
      </w:r>
    </w:p>
    <w:p w14:paraId="43A08A74" w14:textId="77777777" w:rsidR="00316AFF" w:rsidRPr="007B3300" w:rsidRDefault="00316AFF" w:rsidP="00316AFF">
      <w:pPr>
        <w:rPr>
          <w:rFonts w:eastAsia="Calibri"/>
          <w:rtl/>
        </w:rPr>
      </w:pPr>
      <w:r w:rsidRPr="007B3300">
        <w:rPr>
          <w:rFonts w:eastAsia="Calibri"/>
          <w:rtl/>
        </w:rPr>
        <w:t>ب - أهلية أداء ناقصة: وهي صلاحية الإنسان لصدور بعض التصرفات منه دون بعض.</w:t>
      </w:r>
    </w:p>
    <w:p w14:paraId="00EC54C5" w14:textId="77777777" w:rsidR="00316AFF" w:rsidRPr="007B3300" w:rsidRDefault="00316AFF" w:rsidP="00316AFF">
      <w:pPr>
        <w:rPr>
          <w:rFonts w:eastAsia="Calibri"/>
          <w:rtl/>
        </w:rPr>
      </w:pPr>
      <w:r w:rsidRPr="007B3300">
        <w:rPr>
          <w:rFonts w:eastAsia="Calibri"/>
          <w:rtl/>
        </w:rPr>
        <w:t>المطلب الرابع:عوارض الأهلية</w:t>
      </w:r>
      <w:r w:rsidRPr="007B3300">
        <w:rPr>
          <w:rFonts w:eastAsia="Calibri"/>
          <w:vertAlign w:val="superscript"/>
          <w:rtl/>
        </w:rPr>
        <w:t>(</w:t>
      </w:r>
      <w:r w:rsidRPr="007B3300">
        <w:rPr>
          <w:rFonts w:eastAsia="Calibri"/>
          <w:vertAlign w:val="superscript"/>
          <w:rtl/>
        </w:rPr>
        <w:footnoteReference w:id="7"/>
      </w:r>
      <w:r w:rsidRPr="007B3300">
        <w:rPr>
          <w:rFonts w:eastAsia="Calibri"/>
          <w:vertAlign w:val="superscript"/>
          <w:rtl/>
        </w:rPr>
        <w:t>)</w:t>
      </w:r>
      <w:r w:rsidRPr="007B3300">
        <w:rPr>
          <w:rFonts w:eastAsia="Calibri"/>
          <w:rtl/>
        </w:rPr>
        <w:t>.</w:t>
      </w:r>
    </w:p>
    <w:p w14:paraId="057CA7C4" w14:textId="77777777" w:rsidR="00316AFF" w:rsidRPr="007B3300" w:rsidRDefault="00316AFF" w:rsidP="00316AFF">
      <w:pPr>
        <w:rPr>
          <w:rFonts w:eastAsia="Calibri"/>
          <w:rtl/>
        </w:rPr>
      </w:pPr>
      <w:r w:rsidRPr="007B3300">
        <w:rPr>
          <w:rFonts w:eastAsia="Calibri"/>
          <w:u w:val="single"/>
          <w:rtl/>
        </w:rPr>
        <w:t>العوارض:</w:t>
      </w:r>
      <w:r w:rsidRPr="007B3300">
        <w:rPr>
          <w:rFonts w:eastAsia="Calibri"/>
          <w:rtl/>
        </w:rPr>
        <w:t xml:space="preserve"> هي الأحوال التي تطرأ على الإنسان بعد كمال أهلية الأداء، فتؤثر فيها بإزالتها أو نقصانها ، أو تغير بعض الأحكام بالنسبة لمن عرضت له من غير تأثير في أهليته .</w:t>
      </w:r>
    </w:p>
    <w:p w14:paraId="1A3CC566" w14:textId="77777777" w:rsidR="00316AFF" w:rsidRPr="007B3300" w:rsidRDefault="00316AFF" w:rsidP="00316AFF">
      <w:pPr>
        <w:rPr>
          <w:rFonts w:eastAsia="Calibri"/>
          <w:rtl/>
        </w:rPr>
      </w:pPr>
      <w:r w:rsidRPr="007B3300">
        <w:rPr>
          <w:rFonts w:eastAsia="Calibri"/>
          <w:rtl/>
        </w:rPr>
        <w:t xml:space="preserve">وعوارض الأهلية نوعان: </w:t>
      </w:r>
    </w:p>
    <w:p w14:paraId="286DAC10" w14:textId="77777777" w:rsidR="00316AFF" w:rsidRPr="007B3300" w:rsidRDefault="00316AFF" w:rsidP="00316AFF">
      <w:pPr>
        <w:rPr>
          <w:rFonts w:eastAsia="Calibri"/>
          <w:rtl/>
        </w:rPr>
      </w:pPr>
      <w:r w:rsidRPr="007B3300">
        <w:rPr>
          <w:rFonts w:eastAsia="Calibri"/>
          <w:rtl/>
        </w:rPr>
        <w:t xml:space="preserve">1-سماوية: كالصغر والجنون والعته والنسيان الخ.2-ومكتسبة: فإنه نوعان: منه ومن غيره. </w:t>
      </w:r>
    </w:p>
    <w:p w14:paraId="126E9965" w14:textId="77777777" w:rsidR="00316AFF" w:rsidRPr="007B3300" w:rsidRDefault="00316AFF" w:rsidP="00316AFF">
      <w:pPr>
        <w:rPr>
          <w:rFonts w:eastAsia="Calibri"/>
          <w:rtl/>
        </w:rPr>
      </w:pPr>
      <w:r w:rsidRPr="007B3300">
        <w:rPr>
          <w:rFonts w:eastAsia="Calibri"/>
          <w:rtl/>
        </w:rPr>
        <w:t>أ-أما الذي منه: فالجهل والسكر والسفه والخطأ.ب- وأما الذي من غيره: فالإكراه بما فيه إلجاء وبما ليس فيه إلجاء.</w:t>
      </w:r>
    </w:p>
    <w:p w14:paraId="37FF6A7E" w14:textId="77777777" w:rsidR="00316AFF" w:rsidRPr="007B3300" w:rsidRDefault="00316AFF" w:rsidP="00316AFF">
      <w:pPr>
        <w:rPr>
          <w:rFonts w:eastAsia="Calibri"/>
          <w:rtl/>
        </w:rPr>
      </w:pPr>
      <w:r w:rsidRPr="007B3300">
        <w:rPr>
          <w:rFonts w:eastAsia="Calibri"/>
          <w:rtl/>
        </w:rPr>
        <w:t>ونتناول في هذا البحث من العوارض السماوية الجنون والعتة والمرض النفسي.</w:t>
      </w:r>
    </w:p>
    <w:p w14:paraId="5CA54375" w14:textId="77777777" w:rsidR="00316AFF" w:rsidRPr="00834BAB" w:rsidRDefault="00316AFF" w:rsidP="00316AFF">
      <w:pPr>
        <w:rPr>
          <w:rtl/>
        </w:rPr>
      </w:pPr>
      <w:r w:rsidRPr="00834BAB">
        <w:rPr>
          <w:rtl/>
        </w:rPr>
        <w:t>المبحث الثاني:تعريف المريض العقلي،والحالات التي يشملها المرض العقلي</w:t>
      </w:r>
    </w:p>
    <w:p w14:paraId="4B19B79F" w14:textId="77777777" w:rsidR="00316AFF" w:rsidRPr="007B3300" w:rsidRDefault="00316AFF" w:rsidP="00316AFF">
      <w:pPr>
        <w:rPr>
          <w:rFonts w:eastAsia="Calibri"/>
          <w:rtl/>
        </w:rPr>
      </w:pPr>
      <w:r w:rsidRPr="007B3300">
        <w:rPr>
          <w:rFonts w:eastAsia="Calibri"/>
          <w:rtl/>
        </w:rPr>
        <w:t>المرض لغة: المرض السقم نقيض الصحة</w:t>
      </w:r>
      <w:r w:rsidRPr="007B3300">
        <w:rPr>
          <w:rFonts w:eastAsia="Calibri"/>
          <w:vertAlign w:val="superscript"/>
          <w:rtl/>
        </w:rPr>
        <w:t>(</w:t>
      </w:r>
      <w:r w:rsidRPr="007B3300">
        <w:rPr>
          <w:rFonts w:eastAsia="Calibri"/>
          <w:vertAlign w:val="superscript"/>
          <w:rtl/>
        </w:rPr>
        <w:footnoteReference w:id="8"/>
      </w:r>
      <w:r w:rsidRPr="007B3300">
        <w:rPr>
          <w:rFonts w:eastAsia="Calibri"/>
          <w:vertAlign w:val="superscript"/>
          <w:rtl/>
        </w:rPr>
        <w:t>)</w:t>
      </w:r>
      <w:r w:rsidRPr="007B3300">
        <w:rPr>
          <w:rFonts w:eastAsia="Calibri"/>
          <w:rtl/>
        </w:rPr>
        <w:t>،وقيل: مرض مرضاً فسدت صحته فضعف</w:t>
      </w:r>
      <w:r w:rsidRPr="007B3300">
        <w:rPr>
          <w:rFonts w:eastAsia="Calibri"/>
          <w:vertAlign w:val="superscript"/>
          <w:rtl/>
        </w:rPr>
        <w:t>(</w:t>
      </w:r>
      <w:r w:rsidRPr="007B3300">
        <w:rPr>
          <w:rFonts w:eastAsia="Calibri"/>
          <w:vertAlign w:val="superscript"/>
          <w:rtl/>
        </w:rPr>
        <w:footnoteReference w:id="9"/>
      </w:r>
      <w:r w:rsidRPr="007B3300">
        <w:rPr>
          <w:rFonts w:eastAsia="Calibri"/>
          <w:vertAlign w:val="superscript"/>
          <w:rtl/>
        </w:rPr>
        <w:t>)</w:t>
      </w:r>
      <w:r w:rsidRPr="007B3300">
        <w:rPr>
          <w:rFonts w:eastAsia="Calibri"/>
          <w:rtl/>
        </w:rPr>
        <w:t>.</w:t>
      </w:r>
    </w:p>
    <w:p w14:paraId="34A6199E" w14:textId="77777777" w:rsidR="00316AFF" w:rsidRPr="007B3300" w:rsidRDefault="00316AFF" w:rsidP="00316AFF">
      <w:pPr>
        <w:rPr>
          <w:rFonts w:eastAsia="Calibri"/>
          <w:rtl/>
        </w:rPr>
      </w:pPr>
      <w:r w:rsidRPr="007B3300">
        <w:rPr>
          <w:rFonts w:eastAsia="Calibri"/>
          <w:rtl/>
        </w:rPr>
        <w:t>العقل لغة: العقل الحجر ،وقيل: العقل هو التمييز الذي به يتميز الإنسان من سائر الحيوان</w:t>
      </w:r>
      <w:r w:rsidRPr="007B3300">
        <w:rPr>
          <w:rFonts w:eastAsia="Calibri"/>
          <w:vertAlign w:val="superscript"/>
          <w:rtl/>
        </w:rPr>
        <w:t>(</w:t>
      </w:r>
      <w:r w:rsidRPr="007B3300">
        <w:rPr>
          <w:rFonts w:eastAsia="Calibri"/>
          <w:vertAlign w:val="superscript"/>
          <w:rtl/>
        </w:rPr>
        <w:footnoteReference w:id="10"/>
      </w:r>
      <w:r w:rsidRPr="007B3300">
        <w:rPr>
          <w:rFonts w:eastAsia="Calibri"/>
          <w:vertAlign w:val="superscript"/>
          <w:rtl/>
        </w:rPr>
        <w:t>)</w:t>
      </w:r>
      <w:r w:rsidRPr="007B3300">
        <w:rPr>
          <w:rFonts w:eastAsia="Calibri"/>
          <w:rtl/>
        </w:rPr>
        <w:t>.</w:t>
      </w:r>
    </w:p>
    <w:p w14:paraId="6331877B" w14:textId="77777777" w:rsidR="00316AFF" w:rsidRPr="007B3300" w:rsidRDefault="00316AFF" w:rsidP="00316AFF">
      <w:pPr>
        <w:rPr>
          <w:rFonts w:eastAsia="Calibri"/>
          <w:rtl/>
        </w:rPr>
      </w:pPr>
      <w:r w:rsidRPr="007B3300">
        <w:rPr>
          <w:rFonts w:eastAsia="Calibri"/>
          <w:rtl/>
        </w:rPr>
        <w:t>تعريف المرض العقلي:هو اضطراب شديد يصيب الشخصية فيجعل اتصالها مع الواقع معطوبًا ،ويجعل التفكير مختلطًا،ويبدو المصاب وكأنه يعيش في عالم آخر</w:t>
      </w:r>
      <w:r w:rsidRPr="007B3300">
        <w:rPr>
          <w:rFonts w:eastAsia="Calibri"/>
          <w:vertAlign w:val="superscript"/>
          <w:rtl/>
        </w:rPr>
        <w:t>(</w:t>
      </w:r>
      <w:r w:rsidRPr="007B3300">
        <w:rPr>
          <w:rFonts w:eastAsia="Calibri"/>
          <w:vertAlign w:val="superscript"/>
          <w:rtl/>
        </w:rPr>
        <w:footnoteReference w:id="11"/>
      </w:r>
      <w:r w:rsidRPr="007B3300">
        <w:rPr>
          <w:rFonts w:eastAsia="Calibri"/>
          <w:vertAlign w:val="superscript"/>
          <w:rtl/>
        </w:rPr>
        <w:t>)</w:t>
      </w:r>
      <w:r w:rsidRPr="007B3300">
        <w:rPr>
          <w:rFonts w:eastAsia="Calibri"/>
          <w:rtl/>
        </w:rPr>
        <w:t xml:space="preserve">. </w:t>
      </w:r>
      <w:r w:rsidRPr="007B3300">
        <w:rPr>
          <w:rFonts w:eastAsia="Calibri"/>
          <w:u w:val="single"/>
          <w:rtl/>
        </w:rPr>
        <w:t xml:space="preserve">ومن الأمراض العقلية:    </w:t>
      </w:r>
      <w:r w:rsidRPr="007B3300">
        <w:rPr>
          <w:rFonts w:eastAsia="Calibri"/>
          <w:rtl/>
        </w:rPr>
        <w:t>أ-الجنون.     ب-العته.</w:t>
      </w:r>
    </w:p>
    <w:p w14:paraId="7E2765A7" w14:textId="77777777" w:rsidR="00316AFF" w:rsidRPr="00834BAB" w:rsidRDefault="00316AFF" w:rsidP="00316AFF">
      <w:r w:rsidRPr="00834BAB">
        <w:rPr>
          <w:rtl/>
        </w:rPr>
        <w:t>المبحث الثالث:تعريف المجنون لغة واصطلاحًا ،وأحواله.</w:t>
      </w:r>
    </w:p>
    <w:p w14:paraId="4873AE0E" w14:textId="77777777" w:rsidR="00316AFF" w:rsidRPr="007B3300" w:rsidRDefault="00316AFF" w:rsidP="00316AFF">
      <w:pPr>
        <w:rPr>
          <w:rFonts w:eastAsia="Calibri"/>
          <w:rtl/>
        </w:rPr>
      </w:pPr>
      <w:r w:rsidRPr="007B3300">
        <w:rPr>
          <w:rFonts w:eastAsia="Calibri"/>
          <w:rtl/>
        </w:rPr>
        <w:t>وفيه مطلبان:المطلب الأول:تعريف المجنون لغة واصطلاحًا .</w:t>
      </w:r>
    </w:p>
    <w:p w14:paraId="18E928A1" w14:textId="77777777" w:rsidR="00316AFF" w:rsidRPr="007B3300" w:rsidRDefault="00316AFF" w:rsidP="00316AFF">
      <w:pPr>
        <w:rPr>
          <w:rFonts w:eastAsia="Calibri"/>
          <w:rtl/>
        </w:rPr>
      </w:pPr>
      <w:r w:rsidRPr="007B3300">
        <w:rPr>
          <w:rFonts w:eastAsia="Calibri"/>
          <w:rtl/>
        </w:rPr>
        <w:t>الجنون لغة:الستر ومنه: جن الشيء يجنه جنًّا ستره وكل شيء ستر عنك فقد جن عنك</w:t>
      </w:r>
      <w:r w:rsidRPr="007B3300">
        <w:rPr>
          <w:rFonts w:eastAsia="Calibri"/>
          <w:vertAlign w:val="superscript"/>
          <w:rtl/>
        </w:rPr>
        <w:t>(</w:t>
      </w:r>
      <w:r w:rsidRPr="007B3300">
        <w:rPr>
          <w:rFonts w:eastAsia="Calibri"/>
          <w:vertAlign w:val="superscript"/>
          <w:rtl/>
        </w:rPr>
        <w:footnoteReference w:id="12"/>
      </w:r>
      <w:r w:rsidRPr="007B3300">
        <w:rPr>
          <w:rFonts w:eastAsia="Calibri"/>
          <w:vertAlign w:val="superscript"/>
          <w:rtl/>
        </w:rPr>
        <w:t>)</w:t>
      </w:r>
      <w:r w:rsidRPr="007B3300">
        <w:rPr>
          <w:rFonts w:eastAsia="Calibri"/>
          <w:rtl/>
        </w:rPr>
        <w:t>.</w:t>
      </w:r>
    </w:p>
    <w:p w14:paraId="43C85E49" w14:textId="77777777" w:rsidR="00316AFF" w:rsidRPr="007B3300" w:rsidRDefault="00316AFF" w:rsidP="00316AFF">
      <w:pPr>
        <w:rPr>
          <w:rFonts w:eastAsia="Calibri"/>
          <w:rtl/>
        </w:rPr>
      </w:pPr>
      <w:r w:rsidRPr="007B3300">
        <w:rPr>
          <w:rFonts w:eastAsia="Calibri"/>
          <w:rtl/>
        </w:rPr>
        <w:t>الجنون اصطلاحًا عند الأصوليين: اختلال للعقل يمنع من جريان الأفعال والأقوال على نهج العقل</w:t>
      </w:r>
      <w:r w:rsidRPr="007B3300">
        <w:rPr>
          <w:rFonts w:eastAsia="Calibri"/>
          <w:vertAlign w:val="superscript"/>
          <w:rtl/>
        </w:rPr>
        <w:t>(</w:t>
      </w:r>
      <w:r w:rsidRPr="007B3300">
        <w:rPr>
          <w:rFonts w:eastAsia="Calibri"/>
          <w:vertAlign w:val="superscript"/>
          <w:rtl/>
        </w:rPr>
        <w:footnoteReference w:id="13"/>
      </w:r>
      <w:r w:rsidRPr="007B3300">
        <w:rPr>
          <w:rFonts w:eastAsia="Calibri"/>
          <w:vertAlign w:val="superscript"/>
          <w:rtl/>
        </w:rPr>
        <w:t>)</w:t>
      </w:r>
      <w:r w:rsidRPr="007B3300">
        <w:rPr>
          <w:rFonts w:eastAsia="Calibri"/>
          <w:rtl/>
        </w:rPr>
        <w:t>.</w:t>
      </w:r>
    </w:p>
    <w:p w14:paraId="78D60064" w14:textId="77777777" w:rsidR="00316AFF" w:rsidRPr="007B3300" w:rsidRDefault="00316AFF" w:rsidP="00316AFF">
      <w:pPr>
        <w:rPr>
          <w:rFonts w:eastAsia="Calibri"/>
          <w:rtl/>
        </w:rPr>
      </w:pPr>
      <w:r w:rsidRPr="007B3300">
        <w:rPr>
          <w:rFonts w:eastAsia="Calibri"/>
          <w:rtl/>
        </w:rPr>
        <w:lastRenderedPageBreak/>
        <w:t>ب-عند الفقهاء:عند الحنفية</w:t>
      </w:r>
      <w:r w:rsidRPr="007B3300">
        <w:rPr>
          <w:rFonts w:eastAsia="Calibri"/>
          <w:color w:val="FF0000"/>
          <w:rtl/>
        </w:rPr>
        <w:t xml:space="preserve"> </w:t>
      </w:r>
      <w:r w:rsidRPr="007B3300">
        <w:rPr>
          <w:rFonts w:eastAsia="Calibri"/>
          <w:rtl/>
        </w:rPr>
        <w:t xml:space="preserve">اختلال القوة المميزة بين الأمور الحسنة والقبيحة المدركة للعواقب </w:t>
      </w:r>
      <w:r w:rsidRPr="007B3300">
        <w:rPr>
          <w:rFonts w:eastAsia="Calibri"/>
          <w:vertAlign w:val="superscript"/>
          <w:rtl/>
        </w:rPr>
        <w:t>(</w:t>
      </w:r>
      <w:r w:rsidRPr="007B3300">
        <w:rPr>
          <w:rFonts w:eastAsia="Calibri"/>
          <w:vertAlign w:val="superscript"/>
          <w:rtl/>
        </w:rPr>
        <w:footnoteReference w:id="14"/>
      </w:r>
      <w:r w:rsidRPr="007B3300">
        <w:rPr>
          <w:rFonts w:eastAsia="Calibri"/>
          <w:vertAlign w:val="superscript"/>
          <w:rtl/>
        </w:rPr>
        <w:t>)</w:t>
      </w:r>
      <w:r w:rsidRPr="007B3300">
        <w:rPr>
          <w:rFonts w:eastAsia="Calibri"/>
          <w:rtl/>
        </w:rPr>
        <w:t>.،عند المالكية: الملتبس بعقله الذي لا تكون له إفاقة يعمل فيها برأي</w:t>
      </w:r>
      <w:r w:rsidRPr="007B3300">
        <w:rPr>
          <w:rFonts w:eastAsia="Calibri"/>
          <w:vertAlign w:val="superscript"/>
          <w:rtl/>
        </w:rPr>
        <w:t>(</w:t>
      </w:r>
      <w:r w:rsidRPr="007B3300">
        <w:rPr>
          <w:rFonts w:eastAsia="Calibri"/>
          <w:vertAlign w:val="superscript"/>
          <w:rtl/>
        </w:rPr>
        <w:footnoteReference w:id="15"/>
      </w:r>
      <w:r w:rsidRPr="007B3300">
        <w:rPr>
          <w:rFonts w:eastAsia="Calibri"/>
          <w:vertAlign w:val="superscript"/>
          <w:rtl/>
        </w:rPr>
        <w:t>)</w:t>
      </w:r>
      <w:r w:rsidRPr="007B3300">
        <w:rPr>
          <w:rFonts w:eastAsia="Calibri"/>
          <w:rtl/>
        </w:rPr>
        <w:t>.عند الشافعية:</w:t>
      </w:r>
      <w:r w:rsidRPr="007B3300">
        <w:rPr>
          <w:rFonts w:eastAsia="Calibri"/>
          <w:color w:val="FF0000"/>
          <w:rtl/>
        </w:rPr>
        <w:t xml:space="preserve"> </w:t>
      </w:r>
      <w:r w:rsidRPr="007B3300">
        <w:rPr>
          <w:rFonts w:eastAsia="Calibri"/>
          <w:rtl/>
        </w:rPr>
        <w:t>مرض يزيل الشعور من القلب مع بقاء الحركة والقوة في الأعضاء</w:t>
      </w:r>
      <w:r w:rsidRPr="007B3300">
        <w:rPr>
          <w:rFonts w:eastAsia="Calibri"/>
          <w:vertAlign w:val="superscript"/>
          <w:rtl/>
        </w:rPr>
        <w:t>(</w:t>
      </w:r>
      <w:r w:rsidRPr="007B3300">
        <w:rPr>
          <w:rFonts w:eastAsia="Calibri"/>
          <w:vertAlign w:val="superscript"/>
          <w:rtl/>
        </w:rPr>
        <w:footnoteReference w:id="16"/>
      </w:r>
      <w:r w:rsidRPr="007B3300">
        <w:rPr>
          <w:rFonts w:eastAsia="Calibri"/>
          <w:vertAlign w:val="superscript"/>
          <w:rtl/>
        </w:rPr>
        <w:t>)</w:t>
      </w:r>
      <w:r w:rsidRPr="007B3300">
        <w:rPr>
          <w:rFonts w:eastAsia="Calibri"/>
          <w:rtl/>
        </w:rPr>
        <w:t>،عند الحنابلة:مسلوب العقل</w:t>
      </w:r>
      <w:r w:rsidRPr="007B3300">
        <w:rPr>
          <w:rFonts w:eastAsia="Calibri"/>
          <w:vertAlign w:val="superscript"/>
          <w:rtl/>
        </w:rPr>
        <w:t>(</w:t>
      </w:r>
      <w:r w:rsidRPr="007B3300">
        <w:rPr>
          <w:rFonts w:eastAsia="Calibri"/>
          <w:vertAlign w:val="superscript"/>
          <w:rtl/>
        </w:rPr>
        <w:footnoteReference w:id="17"/>
      </w:r>
      <w:r w:rsidRPr="007B3300">
        <w:rPr>
          <w:rFonts w:eastAsia="Calibri"/>
          <w:vertAlign w:val="superscript"/>
          <w:rtl/>
        </w:rPr>
        <w:t>)</w:t>
      </w:r>
      <w:r w:rsidRPr="007B3300">
        <w:rPr>
          <w:rFonts w:eastAsia="Calibri"/>
          <w:rtl/>
        </w:rPr>
        <w:t>.</w:t>
      </w:r>
    </w:p>
    <w:p w14:paraId="44D9EF6B" w14:textId="77777777" w:rsidR="00316AFF" w:rsidRPr="007B3300" w:rsidRDefault="00316AFF" w:rsidP="00316AFF">
      <w:pPr>
        <w:rPr>
          <w:rFonts w:eastAsia="Calibri"/>
          <w:rtl/>
        </w:rPr>
      </w:pPr>
      <w:r w:rsidRPr="007B3300">
        <w:rPr>
          <w:rFonts w:eastAsia="Calibri"/>
          <w:rtl/>
        </w:rPr>
        <w:t>عرﱠف أبو زهرة</w:t>
      </w:r>
      <w:r w:rsidRPr="007B3300">
        <w:rPr>
          <w:rFonts w:eastAsia="Calibri"/>
          <w:vertAlign w:val="superscript"/>
          <w:rtl/>
        </w:rPr>
        <w:t>(</w:t>
      </w:r>
      <w:r w:rsidRPr="007B3300">
        <w:rPr>
          <w:rFonts w:eastAsia="Calibri"/>
          <w:vertAlign w:val="superscript"/>
          <w:rtl/>
        </w:rPr>
        <w:footnoteReference w:id="18"/>
      </w:r>
      <w:r w:rsidRPr="007B3300">
        <w:rPr>
          <w:rFonts w:eastAsia="Calibri"/>
          <w:vertAlign w:val="superscript"/>
          <w:rtl/>
        </w:rPr>
        <w:t>)</w:t>
      </w:r>
      <w:r w:rsidRPr="007B3300">
        <w:rPr>
          <w:rFonts w:eastAsia="Calibri"/>
          <w:rtl/>
        </w:rPr>
        <w:t xml:space="preserve"> الجنون بأنه:مرض يستر العقل،ويحول بينه وبين الإدراك الصحيح ،ويصحبه هيجان واضطراب.</w:t>
      </w:r>
    </w:p>
    <w:p w14:paraId="77C2B5B5" w14:textId="77777777" w:rsidR="00316AFF" w:rsidRPr="007B3300" w:rsidRDefault="00316AFF" w:rsidP="00316AFF">
      <w:pPr>
        <w:rPr>
          <w:rFonts w:eastAsia="Calibri"/>
          <w:rtl/>
        </w:rPr>
      </w:pPr>
      <w:r w:rsidRPr="007B3300">
        <w:rPr>
          <w:rFonts w:eastAsia="Calibri"/>
          <w:rtl/>
        </w:rPr>
        <w:t>المطلب الثاني:أحوال المجنون.</w:t>
      </w:r>
    </w:p>
    <w:p w14:paraId="03C1D8CB" w14:textId="77777777" w:rsidR="00316AFF" w:rsidRPr="007B3300" w:rsidRDefault="00316AFF" w:rsidP="00316AFF">
      <w:pPr>
        <w:rPr>
          <w:rFonts w:eastAsia="Calibri"/>
          <w:u w:val="single"/>
          <w:rtl/>
        </w:rPr>
      </w:pPr>
      <w:r w:rsidRPr="007B3300">
        <w:rPr>
          <w:rFonts w:eastAsia="Calibri"/>
          <w:u w:val="single"/>
          <w:rtl/>
        </w:rPr>
        <w:t>1-جنون مطبق:</w:t>
      </w:r>
      <w:r w:rsidRPr="007B3300">
        <w:rPr>
          <w:rFonts w:eastAsia="Calibri"/>
          <w:rtl/>
        </w:rPr>
        <w:t xml:space="preserve"> من يستوعب جنونه جميع أوقاته</w:t>
      </w:r>
      <w:r w:rsidRPr="007B3300">
        <w:rPr>
          <w:rFonts w:eastAsia="Calibri"/>
          <w:vertAlign w:val="superscript"/>
          <w:rtl/>
        </w:rPr>
        <w:t>(</w:t>
      </w:r>
      <w:r w:rsidRPr="007B3300">
        <w:rPr>
          <w:rFonts w:eastAsia="Calibri"/>
          <w:vertAlign w:val="superscript"/>
          <w:rtl/>
        </w:rPr>
        <w:footnoteReference w:id="19"/>
      </w:r>
      <w:r w:rsidRPr="007B3300">
        <w:rPr>
          <w:rFonts w:eastAsia="Calibri"/>
          <w:vertAlign w:val="superscript"/>
          <w:rtl/>
        </w:rPr>
        <w:t>)</w:t>
      </w:r>
      <w:r w:rsidRPr="007B3300">
        <w:rPr>
          <w:rFonts w:eastAsia="Calibri"/>
          <w:rtl/>
        </w:rPr>
        <w:t>.</w:t>
      </w:r>
      <w:r w:rsidRPr="007B3300">
        <w:rPr>
          <w:rFonts w:eastAsia="Calibri"/>
          <w:u w:val="single"/>
          <w:rtl/>
        </w:rPr>
        <w:t>2- جنون غير مطبق:</w:t>
      </w:r>
      <w:r w:rsidRPr="007B3300">
        <w:rPr>
          <w:rFonts w:eastAsia="Calibri"/>
          <w:rtl/>
        </w:rPr>
        <w:t xml:space="preserve"> وهو الذي يكون في بعض الأوقات مجنونًا ويفيق في بعضها</w:t>
      </w:r>
      <w:r w:rsidRPr="007B3300">
        <w:rPr>
          <w:rFonts w:eastAsia="Calibri"/>
          <w:vertAlign w:val="superscript"/>
          <w:rtl/>
        </w:rPr>
        <w:t>(</w:t>
      </w:r>
      <w:r w:rsidRPr="007B3300">
        <w:rPr>
          <w:rFonts w:eastAsia="Calibri"/>
          <w:vertAlign w:val="superscript"/>
          <w:rtl/>
        </w:rPr>
        <w:footnoteReference w:id="20"/>
      </w:r>
      <w:r w:rsidRPr="007B3300">
        <w:rPr>
          <w:rFonts w:eastAsia="Calibri"/>
          <w:vertAlign w:val="superscript"/>
          <w:rtl/>
        </w:rPr>
        <w:t>)</w:t>
      </w:r>
      <w:r w:rsidRPr="007B3300">
        <w:rPr>
          <w:rFonts w:eastAsia="Calibri"/>
          <w:rtl/>
        </w:rPr>
        <w:t>،3-</w:t>
      </w:r>
      <w:r w:rsidRPr="007B3300">
        <w:rPr>
          <w:rFonts w:eastAsia="Calibri"/>
          <w:u w:val="single"/>
          <w:rtl/>
        </w:rPr>
        <w:t>الجنون الجزئي:</w:t>
      </w:r>
      <w:r w:rsidRPr="007B3300">
        <w:rPr>
          <w:rFonts w:eastAsia="Calibri"/>
          <w:rtl/>
        </w:rPr>
        <w:t xml:space="preserve"> إذا لم يكن الجنون كليًّا وكان قاصراً على ناحية أو أكثر من تفكير المجنون بحيث يفقده الإدراك في هذه الناحية أو هذه النواحي فقط مع بقائه متمتعاً بالإدراك في غيرها من النواحي، فهذا هو الجنون الجزئي</w:t>
      </w:r>
      <w:r w:rsidRPr="007B3300">
        <w:rPr>
          <w:rFonts w:eastAsia="Calibri"/>
          <w:vertAlign w:val="superscript"/>
          <w:rtl/>
        </w:rPr>
        <w:t>(</w:t>
      </w:r>
      <w:r w:rsidRPr="007B3300">
        <w:rPr>
          <w:rFonts w:eastAsia="Calibri"/>
          <w:vertAlign w:val="superscript"/>
          <w:rtl/>
        </w:rPr>
        <w:footnoteReference w:id="21"/>
      </w:r>
      <w:r w:rsidRPr="007B3300">
        <w:rPr>
          <w:rFonts w:eastAsia="Calibri"/>
          <w:vertAlign w:val="superscript"/>
          <w:rtl/>
        </w:rPr>
        <w:t>)</w:t>
      </w:r>
      <w:r w:rsidRPr="007B3300">
        <w:rPr>
          <w:rFonts w:eastAsia="Calibri"/>
          <w:rtl/>
        </w:rPr>
        <w:t>.</w:t>
      </w:r>
      <w:r w:rsidRPr="007B3300">
        <w:rPr>
          <w:rFonts w:eastAsia="Calibri"/>
          <w:u w:val="single"/>
          <w:rtl/>
        </w:rPr>
        <w:t xml:space="preserve"> </w:t>
      </w:r>
      <w:r w:rsidRPr="007B3300">
        <w:rPr>
          <w:rFonts w:eastAsia="Calibri"/>
          <w:rtl/>
        </w:rPr>
        <w:t>ومنهم من قسم المجنون إلى نوعين</w:t>
      </w:r>
      <w:r w:rsidRPr="007B3300">
        <w:rPr>
          <w:rFonts w:eastAsia="Calibri"/>
          <w:vertAlign w:val="superscript"/>
          <w:rtl/>
        </w:rPr>
        <w:t>(</w:t>
      </w:r>
      <w:r w:rsidRPr="007B3300">
        <w:rPr>
          <w:rFonts w:eastAsia="Calibri"/>
          <w:vertAlign w:val="superscript"/>
          <w:rtl/>
        </w:rPr>
        <w:footnoteReference w:id="22"/>
      </w:r>
      <w:r w:rsidRPr="007B3300">
        <w:rPr>
          <w:rFonts w:eastAsia="Calibri"/>
          <w:vertAlign w:val="superscript"/>
          <w:rtl/>
        </w:rPr>
        <w:t>)</w:t>
      </w:r>
      <w:r w:rsidRPr="007B3300">
        <w:rPr>
          <w:rFonts w:eastAsia="Calibri"/>
          <w:rtl/>
        </w:rPr>
        <w:t>:</w:t>
      </w:r>
    </w:p>
    <w:p w14:paraId="3EA696EC" w14:textId="77777777" w:rsidR="00316AFF" w:rsidRPr="007B3300" w:rsidRDefault="00316AFF" w:rsidP="00316AFF">
      <w:pPr>
        <w:rPr>
          <w:rFonts w:eastAsia="Calibri"/>
          <w:rtl/>
        </w:rPr>
      </w:pPr>
      <w:r w:rsidRPr="007B3300">
        <w:rPr>
          <w:rFonts w:eastAsia="Calibri"/>
          <w:rtl/>
        </w:rPr>
        <w:t>أ-جنون أصلي: وهو إذا ولد وهو مجنون.    ب-جنون عارض:من طرأ عليه الجنون</w:t>
      </w:r>
    </w:p>
    <w:p w14:paraId="17F8B7E6" w14:textId="77777777" w:rsidR="00316AFF" w:rsidRPr="00834BAB" w:rsidRDefault="00316AFF" w:rsidP="00316AFF">
      <w:pPr>
        <w:rPr>
          <w:rtl/>
        </w:rPr>
      </w:pPr>
      <w:r w:rsidRPr="00834BAB">
        <w:rPr>
          <w:rtl/>
        </w:rPr>
        <w:t>المبحث الرابع:تعريف المعتوه لغة واصطلاحًاوأحواله،وفيه مطلبان:</w:t>
      </w:r>
    </w:p>
    <w:p w14:paraId="3BB3B611" w14:textId="77777777" w:rsidR="00316AFF" w:rsidRPr="007B3300" w:rsidRDefault="00316AFF" w:rsidP="00316AFF">
      <w:pPr>
        <w:rPr>
          <w:rFonts w:eastAsia="Calibri"/>
          <w:rtl/>
        </w:rPr>
      </w:pPr>
      <w:r w:rsidRPr="007B3300">
        <w:rPr>
          <w:rFonts w:eastAsia="Calibri"/>
          <w:rtl/>
        </w:rPr>
        <w:t>المطلب الأول:تعريف المعتوه لغة واصطلاحًا.</w:t>
      </w:r>
    </w:p>
    <w:p w14:paraId="785C76E6" w14:textId="77777777" w:rsidR="00316AFF" w:rsidRPr="007B3300" w:rsidRDefault="00316AFF" w:rsidP="00316AFF">
      <w:pPr>
        <w:rPr>
          <w:rFonts w:eastAsia="Calibri"/>
          <w:rtl/>
        </w:rPr>
      </w:pPr>
      <w:r w:rsidRPr="007B3300">
        <w:rPr>
          <w:rFonts w:eastAsia="Calibri"/>
          <w:rtl/>
        </w:rPr>
        <w:t>المعتوه لغة: المدهوش ،وقيل: المعتوه الناقص العقل ورجل معته إذا كان مجنونًا مضطربًا في خلقه</w:t>
      </w:r>
      <w:r w:rsidRPr="007B3300">
        <w:rPr>
          <w:rFonts w:eastAsia="Calibri"/>
          <w:vertAlign w:val="superscript"/>
          <w:rtl/>
        </w:rPr>
        <w:t>(</w:t>
      </w:r>
      <w:r w:rsidRPr="007B3300">
        <w:rPr>
          <w:rFonts w:eastAsia="Calibri"/>
          <w:vertAlign w:val="superscript"/>
          <w:rtl/>
        </w:rPr>
        <w:footnoteReference w:id="23"/>
      </w:r>
      <w:r w:rsidRPr="007B3300">
        <w:rPr>
          <w:rFonts w:eastAsia="Calibri"/>
          <w:vertAlign w:val="superscript"/>
          <w:rtl/>
        </w:rPr>
        <w:t>)</w:t>
      </w:r>
      <w:r w:rsidRPr="007B3300">
        <w:rPr>
          <w:rFonts w:eastAsia="Calibri"/>
          <w:rtl/>
        </w:rPr>
        <w:t>.</w:t>
      </w:r>
    </w:p>
    <w:p w14:paraId="0E4A55C3" w14:textId="77777777" w:rsidR="00316AFF" w:rsidRPr="007B3300" w:rsidRDefault="00316AFF" w:rsidP="00316AFF">
      <w:pPr>
        <w:rPr>
          <w:rFonts w:eastAsia="Calibri"/>
          <w:rtl/>
        </w:rPr>
      </w:pPr>
      <w:r w:rsidRPr="007B3300">
        <w:rPr>
          <w:rFonts w:eastAsia="Calibri"/>
          <w:rtl/>
        </w:rPr>
        <w:t>اصطلاحًا عند الأصوليين: آفة ناشئة عن الذات توجب خللًا ًفي العقل فيصير صاحبه مختلط الكلام فيشبه بعض كلامه كلام العقلاء وبعضه كلام المجانين</w:t>
      </w:r>
      <w:r w:rsidRPr="007B3300">
        <w:rPr>
          <w:rFonts w:eastAsia="Calibri"/>
          <w:vertAlign w:val="superscript"/>
          <w:rtl/>
        </w:rPr>
        <w:t>(</w:t>
      </w:r>
      <w:r w:rsidRPr="007B3300">
        <w:rPr>
          <w:rFonts w:eastAsia="Calibri"/>
          <w:vertAlign w:val="superscript"/>
          <w:rtl/>
        </w:rPr>
        <w:footnoteReference w:id="24"/>
      </w:r>
      <w:r w:rsidRPr="007B3300">
        <w:rPr>
          <w:rFonts w:eastAsia="Calibri"/>
          <w:vertAlign w:val="superscript"/>
          <w:rtl/>
        </w:rPr>
        <w:t>)</w:t>
      </w:r>
      <w:r w:rsidRPr="007B3300">
        <w:rPr>
          <w:rFonts w:eastAsia="Calibri"/>
          <w:rtl/>
        </w:rPr>
        <w:t>.</w:t>
      </w:r>
    </w:p>
    <w:p w14:paraId="54C8C539" w14:textId="77777777" w:rsidR="00316AFF" w:rsidRPr="007B3300" w:rsidRDefault="00316AFF" w:rsidP="00316AFF">
      <w:pPr>
        <w:rPr>
          <w:rFonts w:eastAsia="Calibri"/>
          <w:rtl/>
        </w:rPr>
      </w:pPr>
      <w:r w:rsidRPr="007B3300">
        <w:rPr>
          <w:rFonts w:eastAsia="Calibri"/>
          <w:rtl/>
        </w:rPr>
        <w:t>عند الفقهاء:الحنفية: القليل الفهم المختلط الكلام الفاسد التدبير لكن لا يضرب ولا يشتم بخلاف المجنون</w:t>
      </w:r>
      <w:r w:rsidRPr="007B3300">
        <w:rPr>
          <w:rFonts w:eastAsia="Calibri"/>
          <w:vertAlign w:val="superscript"/>
          <w:rtl/>
        </w:rPr>
        <w:t>(</w:t>
      </w:r>
      <w:r w:rsidRPr="007B3300">
        <w:rPr>
          <w:rFonts w:eastAsia="Calibri"/>
          <w:vertAlign w:val="superscript"/>
          <w:rtl/>
        </w:rPr>
        <w:footnoteReference w:id="25"/>
      </w:r>
      <w:r w:rsidRPr="007B3300">
        <w:rPr>
          <w:rFonts w:eastAsia="Calibri"/>
          <w:vertAlign w:val="superscript"/>
          <w:rtl/>
        </w:rPr>
        <w:t>)</w:t>
      </w:r>
      <w:r w:rsidRPr="007B3300">
        <w:rPr>
          <w:rFonts w:eastAsia="Calibri"/>
          <w:rtl/>
        </w:rPr>
        <w:t>،المالكية: ضعيف العقل</w:t>
      </w:r>
      <w:r w:rsidRPr="007B3300">
        <w:rPr>
          <w:rFonts w:eastAsia="Calibri"/>
          <w:vertAlign w:val="superscript"/>
          <w:rtl/>
        </w:rPr>
        <w:t>(</w:t>
      </w:r>
      <w:r w:rsidRPr="007B3300">
        <w:rPr>
          <w:rFonts w:eastAsia="Calibri"/>
          <w:vertAlign w:val="superscript"/>
          <w:rtl/>
        </w:rPr>
        <w:footnoteReference w:id="26"/>
      </w:r>
      <w:r w:rsidRPr="007B3300">
        <w:rPr>
          <w:rFonts w:eastAsia="Calibri"/>
          <w:vertAlign w:val="superscript"/>
          <w:rtl/>
        </w:rPr>
        <w:t>)</w:t>
      </w:r>
      <w:r w:rsidRPr="007B3300">
        <w:rPr>
          <w:rFonts w:eastAsia="Calibri"/>
          <w:rtl/>
        </w:rPr>
        <w:t>.،الشافعية:ناقص العقل</w:t>
      </w:r>
      <w:r w:rsidRPr="007B3300">
        <w:rPr>
          <w:rFonts w:eastAsia="Calibri"/>
          <w:vertAlign w:val="superscript"/>
          <w:rtl/>
        </w:rPr>
        <w:t>(</w:t>
      </w:r>
      <w:r w:rsidRPr="007B3300">
        <w:rPr>
          <w:rFonts w:eastAsia="Calibri"/>
          <w:vertAlign w:val="superscript"/>
          <w:rtl/>
        </w:rPr>
        <w:footnoteReference w:id="27"/>
      </w:r>
      <w:r w:rsidRPr="007B3300">
        <w:rPr>
          <w:rFonts w:eastAsia="Calibri"/>
          <w:vertAlign w:val="superscript"/>
          <w:rtl/>
        </w:rPr>
        <w:t>)</w:t>
      </w:r>
      <w:r w:rsidRPr="007B3300">
        <w:rPr>
          <w:rFonts w:eastAsia="Calibri"/>
          <w:rtl/>
        </w:rPr>
        <w:t>.،الحنابلة: وهو الزائل العقل بجنون مطبق</w:t>
      </w:r>
      <w:r w:rsidRPr="007B3300">
        <w:rPr>
          <w:rFonts w:eastAsia="Calibri"/>
          <w:vertAlign w:val="superscript"/>
          <w:rtl/>
        </w:rPr>
        <w:t>(</w:t>
      </w:r>
      <w:r w:rsidRPr="007B3300">
        <w:rPr>
          <w:rFonts w:eastAsia="Calibri"/>
          <w:vertAlign w:val="superscript"/>
          <w:rtl/>
        </w:rPr>
        <w:footnoteReference w:id="28"/>
      </w:r>
      <w:r w:rsidRPr="007B3300">
        <w:rPr>
          <w:rFonts w:eastAsia="Calibri"/>
          <w:vertAlign w:val="superscript"/>
          <w:rtl/>
        </w:rPr>
        <w:t>)</w:t>
      </w:r>
      <w:r w:rsidRPr="007B3300">
        <w:rPr>
          <w:rFonts w:eastAsia="Calibri"/>
          <w:rtl/>
        </w:rPr>
        <w:t>.</w:t>
      </w:r>
    </w:p>
    <w:p w14:paraId="3542FC11" w14:textId="77777777" w:rsidR="00316AFF" w:rsidRPr="007B3300" w:rsidRDefault="00316AFF" w:rsidP="00316AFF">
      <w:pPr>
        <w:rPr>
          <w:rFonts w:eastAsia="Calibri"/>
          <w:rtl/>
        </w:rPr>
      </w:pPr>
      <w:r w:rsidRPr="007B3300">
        <w:rPr>
          <w:rFonts w:eastAsia="Calibri"/>
          <w:rtl/>
        </w:rPr>
        <w:t>عرﱠف أبو زهرة</w:t>
      </w:r>
      <w:r w:rsidRPr="007B3300">
        <w:rPr>
          <w:rFonts w:eastAsia="Calibri"/>
          <w:vertAlign w:val="superscript"/>
          <w:rtl/>
        </w:rPr>
        <w:t>(</w:t>
      </w:r>
      <w:r w:rsidRPr="007B3300">
        <w:rPr>
          <w:rFonts w:eastAsia="Calibri"/>
          <w:vertAlign w:val="superscript"/>
          <w:rtl/>
        </w:rPr>
        <w:footnoteReference w:id="29"/>
      </w:r>
      <w:r w:rsidRPr="007B3300">
        <w:rPr>
          <w:rFonts w:eastAsia="Calibri"/>
          <w:vertAlign w:val="superscript"/>
          <w:rtl/>
        </w:rPr>
        <w:t>)</w:t>
      </w:r>
      <w:r w:rsidRPr="007B3300">
        <w:rPr>
          <w:rFonts w:eastAsia="Calibri"/>
          <w:rtl/>
        </w:rPr>
        <w:t xml:space="preserve"> المعتوه بأنه:مرض يستر العقل ويمنعه من الإدراك الصحيح ويصحبه هدوء ويكون معه تمييز،وربما لايكون معه تمييز.وهو التعريف الراجح.</w:t>
      </w:r>
    </w:p>
    <w:p w14:paraId="65CCE247" w14:textId="77777777" w:rsidR="00316AFF" w:rsidRPr="007B3300" w:rsidRDefault="00316AFF" w:rsidP="00316AFF">
      <w:pPr>
        <w:rPr>
          <w:rFonts w:eastAsia="Calibri"/>
          <w:rtl/>
        </w:rPr>
      </w:pPr>
      <w:r w:rsidRPr="007B3300">
        <w:rPr>
          <w:rFonts w:eastAsia="Calibri"/>
          <w:rtl/>
        </w:rPr>
        <w:t>المطلب الثاني:أحوال المعتوه</w:t>
      </w:r>
      <w:r w:rsidRPr="007B3300">
        <w:rPr>
          <w:rFonts w:eastAsia="Calibri"/>
          <w:vertAlign w:val="superscript"/>
          <w:rtl/>
        </w:rPr>
        <w:t>(</w:t>
      </w:r>
      <w:r w:rsidRPr="007B3300">
        <w:rPr>
          <w:rFonts w:eastAsia="Calibri"/>
          <w:vertAlign w:val="superscript"/>
          <w:rtl/>
        </w:rPr>
        <w:footnoteReference w:id="30"/>
      </w:r>
      <w:r w:rsidRPr="007B3300">
        <w:rPr>
          <w:rFonts w:eastAsia="Calibri"/>
          <w:vertAlign w:val="superscript"/>
          <w:rtl/>
        </w:rPr>
        <w:t>)</w:t>
      </w:r>
      <w:r w:rsidRPr="007B3300">
        <w:rPr>
          <w:rFonts w:eastAsia="Calibri"/>
          <w:rtl/>
        </w:rPr>
        <w:t>.</w:t>
      </w:r>
    </w:p>
    <w:p w14:paraId="0011B04A" w14:textId="77777777" w:rsidR="00316AFF" w:rsidRPr="007B3300" w:rsidRDefault="00316AFF" w:rsidP="00316AFF">
      <w:pPr>
        <w:rPr>
          <w:rFonts w:eastAsia="Calibri"/>
          <w:rtl/>
        </w:rPr>
      </w:pPr>
      <w:r w:rsidRPr="007B3300">
        <w:rPr>
          <w:rFonts w:eastAsia="Calibri"/>
          <w:rtl/>
        </w:rPr>
        <w:t>1-عته شديد:هو الملحق بالمَجنُونِ حينَ تغلِبُ عليهِ أوصافُهُ، فتنعدمُ في حقِّه أهليَّة الأداءِ.</w:t>
      </w:r>
    </w:p>
    <w:p w14:paraId="41A4A8FA" w14:textId="77777777" w:rsidR="00316AFF" w:rsidRPr="007B3300" w:rsidRDefault="00316AFF" w:rsidP="00316AFF">
      <w:pPr>
        <w:rPr>
          <w:rFonts w:eastAsia="Calibri"/>
          <w:rtl/>
        </w:rPr>
      </w:pPr>
      <w:r w:rsidRPr="007B3300">
        <w:rPr>
          <w:rFonts w:eastAsia="Calibri"/>
          <w:rtl/>
        </w:rPr>
        <w:lastRenderedPageBreak/>
        <w:t>2-عته خفيف: هو الملحق بالعاقلِ حين تَغْلِبُ عليهِ أوصَافُه ، وتثبتُ لهُ أهليَّةُ أداءٍ ناقصَةٌ حينَ يُلحقُ بالعُقلاءِ.</w:t>
      </w:r>
    </w:p>
    <w:p w14:paraId="64F34B19" w14:textId="77777777" w:rsidR="00316AFF" w:rsidRPr="00834BAB" w:rsidRDefault="00316AFF" w:rsidP="00316AFF">
      <w:pPr>
        <w:rPr>
          <w:rtl/>
        </w:rPr>
      </w:pPr>
      <w:r w:rsidRPr="00834BAB">
        <w:rPr>
          <w:rtl/>
        </w:rPr>
        <w:t>المبحث الخامس:مفهوم المريض النفسي،وأعراض المرض.وفيه مطلبان:</w:t>
      </w:r>
    </w:p>
    <w:p w14:paraId="6494E21C" w14:textId="77777777" w:rsidR="00316AFF" w:rsidRPr="007B3300" w:rsidRDefault="00316AFF" w:rsidP="00316AFF">
      <w:pPr>
        <w:rPr>
          <w:rFonts w:eastAsia="Calibri"/>
          <w:rtl/>
        </w:rPr>
      </w:pPr>
      <w:r w:rsidRPr="007B3300">
        <w:rPr>
          <w:rFonts w:eastAsia="Calibri"/>
          <w:rtl/>
        </w:rPr>
        <w:t>المطلب الأول:مفهوم المريض النفسي.</w:t>
      </w:r>
    </w:p>
    <w:p w14:paraId="3EB338D1" w14:textId="77777777" w:rsidR="00316AFF" w:rsidRPr="007B3300" w:rsidRDefault="00316AFF" w:rsidP="00316AFF">
      <w:pPr>
        <w:rPr>
          <w:rFonts w:eastAsia="Calibri"/>
          <w:rtl/>
        </w:rPr>
      </w:pPr>
      <w:r w:rsidRPr="007B3300">
        <w:rPr>
          <w:rFonts w:eastAsia="Calibri"/>
          <w:rtl/>
        </w:rPr>
        <w:t xml:space="preserve">النفس لغة </w:t>
      </w:r>
      <w:r w:rsidRPr="007B3300">
        <w:rPr>
          <w:rFonts w:eastAsia="Calibri"/>
          <w:vertAlign w:val="superscript"/>
          <w:rtl/>
        </w:rPr>
        <w:t>(</w:t>
      </w:r>
      <w:r w:rsidRPr="007B3300">
        <w:rPr>
          <w:rFonts w:eastAsia="Calibri"/>
          <w:vertAlign w:val="superscript"/>
          <w:rtl/>
        </w:rPr>
        <w:footnoteReference w:id="31"/>
      </w:r>
      <w:r w:rsidRPr="007B3300">
        <w:rPr>
          <w:rFonts w:eastAsia="Calibri"/>
          <w:vertAlign w:val="superscript"/>
          <w:rtl/>
        </w:rPr>
        <w:t>)</w:t>
      </w:r>
      <w:r w:rsidRPr="007B3300">
        <w:rPr>
          <w:rFonts w:eastAsia="Calibri"/>
          <w:rtl/>
        </w:rPr>
        <w:t>: الروح ، ،وقيل: معنى النفس فيه معنى جملة الشيء وحقيقته تقول: قتل فلان نفسه وأهلك نفسه أي: أوقع الإهلاك بذاته كلها وحقيقته.</w:t>
      </w:r>
    </w:p>
    <w:p w14:paraId="7C97924C" w14:textId="77777777" w:rsidR="00316AFF" w:rsidRPr="007B3300" w:rsidRDefault="00316AFF" w:rsidP="00316AFF">
      <w:pPr>
        <w:rPr>
          <w:rFonts w:eastAsia="Calibri"/>
          <w:rtl/>
        </w:rPr>
      </w:pPr>
      <w:r w:rsidRPr="007B3300">
        <w:rPr>
          <w:rFonts w:eastAsia="Calibri"/>
          <w:rtl/>
        </w:rPr>
        <w:t>اصطلاحًا</w:t>
      </w:r>
      <w:r w:rsidRPr="007B3300">
        <w:rPr>
          <w:rFonts w:eastAsia="Calibri"/>
          <w:vertAlign w:val="superscript"/>
          <w:rtl/>
        </w:rPr>
        <w:t>(</w:t>
      </w:r>
      <w:r w:rsidRPr="007B3300">
        <w:rPr>
          <w:rFonts w:eastAsia="Calibri"/>
          <w:vertAlign w:val="superscript"/>
          <w:rtl/>
        </w:rPr>
        <w:footnoteReference w:id="32"/>
      </w:r>
      <w:r w:rsidRPr="007B3300">
        <w:rPr>
          <w:rFonts w:eastAsia="Calibri"/>
          <w:vertAlign w:val="superscript"/>
          <w:rtl/>
        </w:rPr>
        <w:t>)</w:t>
      </w:r>
      <w:r w:rsidRPr="007B3300">
        <w:rPr>
          <w:rFonts w:eastAsia="Calibri"/>
          <w:rtl/>
        </w:rPr>
        <w:t>:</w:t>
      </w:r>
      <w:r w:rsidRPr="007B3300">
        <w:rPr>
          <w:rFonts w:eastAsia="Calibri"/>
          <w:color w:val="FF0000"/>
          <w:rtl/>
        </w:rPr>
        <w:t xml:space="preserve"> </w:t>
      </w:r>
      <w:r w:rsidRPr="007B3300">
        <w:rPr>
          <w:rFonts w:eastAsia="Calibri"/>
          <w:rtl/>
        </w:rPr>
        <w:t>النفس الجوهر البخاري اللطيف الحامل لقوة الحياة والحس والحركة الإرادية .</w:t>
      </w:r>
    </w:p>
    <w:p w14:paraId="5DD46EC9" w14:textId="77777777" w:rsidR="00316AFF" w:rsidRPr="007B3300" w:rsidRDefault="00316AFF" w:rsidP="00316AFF">
      <w:pPr>
        <w:rPr>
          <w:rFonts w:eastAsia="Calibri"/>
          <w:rtl/>
        </w:rPr>
      </w:pPr>
      <w:r w:rsidRPr="007B3300">
        <w:rPr>
          <w:rFonts w:eastAsia="Calibri"/>
          <w:rtl/>
        </w:rPr>
        <w:t>طبيًّا:المرض النفسي</w:t>
      </w:r>
      <w:r w:rsidRPr="007B3300">
        <w:rPr>
          <w:rFonts w:eastAsia="Calibri"/>
          <w:vertAlign w:val="superscript"/>
          <w:rtl/>
        </w:rPr>
        <w:t>(</w:t>
      </w:r>
      <w:r w:rsidRPr="007B3300">
        <w:rPr>
          <w:rFonts w:eastAsia="Calibri"/>
          <w:vertAlign w:val="superscript"/>
          <w:rtl/>
        </w:rPr>
        <w:footnoteReference w:id="33"/>
      </w:r>
      <w:r w:rsidRPr="007B3300">
        <w:rPr>
          <w:rFonts w:eastAsia="Calibri"/>
          <w:vertAlign w:val="superscript"/>
          <w:rtl/>
        </w:rPr>
        <w:t>)</w:t>
      </w:r>
      <w:r w:rsidRPr="007B3300">
        <w:rPr>
          <w:rFonts w:eastAsia="Calibri"/>
          <w:rtl/>
        </w:rPr>
        <w:t>:هو اضطراب وظيفي في الشخصية ،يرجع أساسًا إلى الخبرات المؤلمة ،أو الصدمات الانفعالية،أو اضطرابات الفرد مع البيئة الاجتماعية التي يتفاعل معها بألوان من الخبرات المؤلمة التي تعرض لها في الماضي والحاضر وأثرها في المستقبل.</w:t>
      </w:r>
    </w:p>
    <w:p w14:paraId="39AAF48E" w14:textId="77777777" w:rsidR="00316AFF" w:rsidRPr="007B3300" w:rsidRDefault="00316AFF" w:rsidP="00316AFF">
      <w:pPr>
        <w:rPr>
          <w:rFonts w:eastAsia="Calibri"/>
          <w:rtl/>
        </w:rPr>
      </w:pPr>
      <w:r w:rsidRPr="007B3300">
        <w:rPr>
          <w:rFonts w:eastAsia="Calibri"/>
          <w:rtl/>
        </w:rPr>
        <w:t>المطلب الثاني:أعراض المرض النفسي</w:t>
      </w:r>
      <w:r w:rsidRPr="007B3300">
        <w:rPr>
          <w:rFonts w:eastAsia="Calibri"/>
          <w:vertAlign w:val="superscript"/>
          <w:rtl/>
        </w:rPr>
        <w:t>(</w:t>
      </w:r>
      <w:r w:rsidRPr="007B3300">
        <w:rPr>
          <w:rFonts w:eastAsia="Calibri"/>
          <w:vertAlign w:val="superscript"/>
          <w:rtl/>
        </w:rPr>
        <w:footnoteReference w:id="34"/>
      </w:r>
      <w:r w:rsidRPr="007B3300">
        <w:rPr>
          <w:rFonts w:eastAsia="Calibri"/>
          <w:vertAlign w:val="superscript"/>
          <w:rtl/>
        </w:rPr>
        <w:t>)</w:t>
      </w:r>
      <w:r w:rsidRPr="007B3300">
        <w:rPr>
          <w:rFonts w:eastAsia="Calibri"/>
          <w:rtl/>
        </w:rPr>
        <w:t>.</w:t>
      </w:r>
    </w:p>
    <w:p w14:paraId="6E74B5C3" w14:textId="77777777" w:rsidR="00316AFF" w:rsidRPr="007B3300" w:rsidRDefault="00316AFF" w:rsidP="00316AFF">
      <w:pPr>
        <w:numPr>
          <w:ilvl w:val="0"/>
          <w:numId w:val="339"/>
        </w:numPr>
      </w:pPr>
      <w:r w:rsidRPr="007B3300">
        <w:rPr>
          <w:rtl/>
        </w:rPr>
        <w:t>اضطرابات الإدراك: مثل الهلوسات،والخداع،2-اضطرابات التفكير:مثل الوسواس، أو الأوهام .</w:t>
      </w:r>
    </w:p>
    <w:p w14:paraId="0E6DF34D" w14:textId="77777777" w:rsidR="00316AFF" w:rsidRPr="007B3300" w:rsidRDefault="00316AFF" w:rsidP="00316AFF">
      <w:pPr>
        <w:numPr>
          <w:ilvl w:val="0"/>
          <w:numId w:val="339"/>
        </w:numPr>
      </w:pPr>
      <w:r w:rsidRPr="007B3300">
        <w:rPr>
          <w:rtl/>
        </w:rPr>
        <w:t>اضطرابات الذاكرة مثل: النسيان وفقدان الذاكرة. 4-اضطرابات الوعي والشعور:مثل الذهول والهذيان.</w:t>
      </w:r>
    </w:p>
    <w:p w14:paraId="2B1B9562" w14:textId="77777777" w:rsidR="00316AFF" w:rsidRPr="007B3300" w:rsidRDefault="00316AFF" w:rsidP="00316AFF">
      <w:pPr>
        <w:numPr>
          <w:ilvl w:val="0"/>
          <w:numId w:val="339"/>
        </w:numPr>
        <w:rPr>
          <w:rtl/>
        </w:rPr>
      </w:pPr>
      <w:r w:rsidRPr="007B3300">
        <w:rPr>
          <w:rtl/>
        </w:rPr>
        <w:t>اضطرابات الانتباه: مثل قلة الانتباه والسرحان والانشغال.6-اضطرابات الكلام كاللجلجلة واحتباس الكلام.</w:t>
      </w:r>
    </w:p>
    <w:p w14:paraId="5C3EA438" w14:textId="77777777" w:rsidR="00316AFF" w:rsidRPr="007B3300" w:rsidRDefault="00316AFF" w:rsidP="00316AFF">
      <w:pPr>
        <w:numPr>
          <w:ilvl w:val="0"/>
          <w:numId w:val="339"/>
        </w:numPr>
        <w:rPr>
          <w:rtl/>
        </w:rPr>
      </w:pPr>
      <w:r w:rsidRPr="007B3300">
        <w:rPr>
          <w:rtl/>
        </w:rPr>
        <w:t>اضطرابات الانفعال: كالقلق والتوتر والفزع ..الخ.7-اضطرابات الحركة :كالنشاظ الزائد والناقص والعدوان.</w:t>
      </w:r>
    </w:p>
    <w:p w14:paraId="6A2EED74" w14:textId="77777777" w:rsidR="00316AFF" w:rsidRPr="007B3300" w:rsidRDefault="00316AFF" w:rsidP="00316AFF">
      <w:pPr>
        <w:numPr>
          <w:ilvl w:val="0"/>
          <w:numId w:val="339"/>
        </w:numPr>
        <w:rPr>
          <w:rtl/>
        </w:rPr>
      </w:pPr>
      <w:r w:rsidRPr="007B3300">
        <w:rPr>
          <w:rtl/>
        </w:rPr>
        <w:t>اضطرابات أخرى: كاضطرابات المظهر العام واضطرابات التفهم والبصيرة،والاضطرابات العقلية والشخصية واضطرابات السلوك العام والغذاء والإخراج ،واضطرابات النوم والاحساس والعصبية وسوء التوافق وغيرها.</w:t>
      </w:r>
    </w:p>
    <w:p w14:paraId="255877AC" w14:textId="77777777" w:rsidR="00316AFF" w:rsidRPr="00834BAB" w:rsidRDefault="00316AFF" w:rsidP="00316AFF">
      <w:pPr>
        <w:rPr>
          <w:rtl/>
        </w:rPr>
      </w:pPr>
      <w:r w:rsidRPr="00834BAB">
        <w:rPr>
          <w:rtl/>
        </w:rPr>
        <w:t>المبحث السادس:أحكام تصرفات المجنون الجزئي والكلي ،والمعتوه، المريض النفسي وفيه أربعة مطالب:</w:t>
      </w:r>
    </w:p>
    <w:p w14:paraId="4DF3D6FA" w14:textId="77777777" w:rsidR="00316AFF" w:rsidRPr="007B3300" w:rsidRDefault="00316AFF" w:rsidP="00316AFF">
      <w:pPr>
        <w:rPr>
          <w:rFonts w:eastAsia="Calibri"/>
          <w:rtl/>
        </w:rPr>
      </w:pPr>
      <w:r w:rsidRPr="007B3300">
        <w:rPr>
          <w:rFonts w:eastAsia="Calibri"/>
          <w:rtl/>
        </w:rPr>
        <w:t>المطلب الأول:أحكام تصرفات المجنون جنونًا جزئيًّا وكليًّا.</w:t>
      </w:r>
    </w:p>
    <w:p w14:paraId="1E8B1854" w14:textId="77777777" w:rsidR="00316AFF" w:rsidRPr="007B3300" w:rsidRDefault="00316AFF" w:rsidP="00316AFF">
      <w:pPr>
        <w:rPr>
          <w:rFonts w:eastAsia="Calibri"/>
          <w:rtl/>
        </w:rPr>
      </w:pPr>
      <w:r w:rsidRPr="007B3300">
        <w:rPr>
          <w:rFonts w:eastAsia="Calibri"/>
          <w:rtl/>
        </w:rPr>
        <w:t>الفرع الأول:تصرفات المجنون جنونًا جزئيًّا</w:t>
      </w:r>
      <w:r w:rsidRPr="007B3300">
        <w:rPr>
          <w:rFonts w:eastAsia="Calibri"/>
          <w:vertAlign w:val="superscript"/>
          <w:rtl/>
        </w:rPr>
        <w:t>(</w:t>
      </w:r>
      <w:r w:rsidRPr="007B3300">
        <w:rPr>
          <w:rFonts w:eastAsia="Calibri"/>
          <w:vertAlign w:val="superscript"/>
          <w:rtl/>
        </w:rPr>
        <w:footnoteReference w:id="35"/>
      </w:r>
      <w:r w:rsidRPr="007B3300">
        <w:rPr>
          <w:rFonts w:eastAsia="Calibri"/>
          <w:vertAlign w:val="superscript"/>
          <w:rtl/>
        </w:rPr>
        <w:t>)</w:t>
      </w:r>
      <w:r w:rsidRPr="007B3300">
        <w:rPr>
          <w:rFonts w:eastAsia="Calibri"/>
          <w:rtl/>
        </w:rPr>
        <w:t>:</w:t>
      </w:r>
    </w:p>
    <w:p w14:paraId="59310A62" w14:textId="77777777" w:rsidR="00316AFF" w:rsidRPr="007B3300" w:rsidRDefault="00316AFF" w:rsidP="00316AFF">
      <w:pPr>
        <w:rPr>
          <w:rFonts w:eastAsia="Calibri"/>
          <w:rtl/>
        </w:rPr>
      </w:pPr>
      <w:r w:rsidRPr="007B3300">
        <w:rPr>
          <w:rFonts w:eastAsia="Calibri"/>
          <w:rtl/>
        </w:rPr>
        <w:t xml:space="preserve">المجنون المطبق هو في حكم الصغير غير المميز  </w:t>
      </w:r>
    </w:p>
    <w:p w14:paraId="49683076" w14:textId="77777777" w:rsidR="00316AFF" w:rsidRPr="007B3300" w:rsidRDefault="00316AFF" w:rsidP="00316AFF">
      <w:pPr>
        <w:rPr>
          <w:rFonts w:eastAsia="Calibri"/>
          <w:rtl/>
        </w:rPr>
      </w:pPr>
      <w:r w:rsidRPr="007B3300">
        <w:rPr>
          <w:rFonts w:eastAsia="Calibri"/>
          <w:rtl/>
        </w:rPr>
        <w:t>أ-تصرفات المجنون المطبق حال جنونه:لا تكون تصرفاته القولية صحيحة  سواء أكانت نافعة كالاتهاب أم كانت ضارة كالهبة لآخر أو كانت دائرة بين النفع والضرر كالبيع ( الهداية ) ،ب- تصرفات المجنون المطبق في حال إفاقته: كالبيع والشراء والهبة صحيحة سواء أكانت التصرفات نافعة أم ضارة أم دائرة بينهما ،ج-تصرفات المجنون جنونًا جزئيًا: وهو المجنون الذي يبقى ناقص العقل ومعتوهًا في حال إفاقته يكون في حكم الصغير المميز .</w:t>
      </w:r>
    </w:p>
    <w:p w14:paraId="3D17F70F" w14:textId="77777777" w:rsidR="00316AFF" w:rsidRPr="007B3300" w:rsidRDefault="00316AFF" w:rsidP="00316AFF">
      <w:pPr>
        <w:rPr>
          <w:rFonts w:eastAsia="Calibri"/>
          <w:rtl/>
        </w:rPr>
      </w:pPr>
      <w:r w:rsidRPr="007B3300">
        <w:rPr>
          <w:rFonts w:eastAsia="Calibri"/>
          <w:rtl/>
        </w:rPr>
        <w:t>المطلب الثاني:أحكام تصرفات المعتوه.</w:t>
      </w:r>
    </w:p>
    <w:p w14:paraId="5B6DCC45" w14:textId="77777777" w:rsidR="00316AFF" w:rsidRPr="007B3300" w:rsidRDefault="00316AFF" w:rsidP="00316AFF">
      <w:pPr>
        <w:rPr>
          <w:rFonts w:eastAsia="Calibri"/>
          <w:rtl/>
        </w:rPr>
      </w:pPr>
      <w:r w:rsidRPr="007B3300">
        <w:rPr>
          <w:rFonts w:eastAsia="Calibri"/>
          <w:rtl/>
        </w:rPr>
        <w:t>إن المعتوه في جميع الأحكام هو في حكم الصغير المميز:</w:t>
      </w:r>
    </w:p>
    <w:p w14:paraId="1E425A65" w14:textId="77777777" w:rsidR="00316AFF" w:rsidRPr="007B3300" w:rsidRDefault="00316AFF" w:rsidP="00316AFF">
      <w:pPr>
        <w:rPr>
          <w:rFonts w:eastAsia="Calibri"/>
          <w:rtl/>
        </w:rPr>
      </w:pPr>
      <w:r w:rsidRPr="007B3300">
        <w:rPr>
          <w:rFonts w:eastAsia="Calibri"/>
          <w:rtl/>
        </w:rPr>
        <w:t>1-في العبادات:هو كالصبي المميز تصح منه العبادات ولاتجب</w:t>
      </w:r>
      <w:r w:rsidRPr="007B3300">
        <w:rPr>
          <w:rFonts w:eastAsia="Calibri"/>
          <w:vertAlign w:val="superscript"/>
          <w:rtl/>
        </w:rPr>
        <w:t>(</w:t>
      </w:r>
      <w:r w:rsidRPr="007B3300">
        <w:rPr>
          <w:rFonts w:eastAsia="Calibri"/>
          <w:vertAlign w:val="superscript"/>
          <w:rtl/>
        </w:rPr>
        <w:footnoteReference w:id="36"/>
      </w:r>
      <w:r w:rsidRPr="007B3300">
        <w:rPr>
          <w:rFonts w:eastAsia="Calibri"/>
          <w:vertAlign w:val="superscript"/>
          <w:rtl/>
        </w:rPr>
        <w:t>)</w:t>
      </w:r>
      <w:r w:rsidRPr="007B3300">
        <w:rPr>
          <w:rFonts w:eastAsia="Calibri"/>
          <w:rtl/>
        </w:rPr>
        <w:t>.</w:t>
      </w:r>
    </w:p>
    <w:p w14:paraId="72929AAC" w14:textId="77777777" w:rsidR="00316AFF" w:rsidRPr="007B3300" w:rsidRDefault="00316AFF" w:rsidP="00316AFF">
      <w:pPr>
        <w:rPr>
          <w:rFonts w:eastAsia="Calibri"/>
          <w:rtl/>
        </w:rPr>
      </w:pPr>
      <w:r w:rsidRPr="007B3300">
        <w:rPr>
          <w:rFonts w:eastAsia="Calibri"/>
          <w:rtl/>
        </w:rPr>
        <w:t>2-في تصرفاته</w:t>
      </w:r>
      <w:r w:rsidRPr="007B3300">
        <w:rPr>
          <w:rFonts w:eastAsia="Calibri"/>
          <w:vertAlign w:val="superscript"/>
          <w:rtl/>
        </w:rPr>
        <w:t>(</w:t>
      </w:r>
      <w:r w:rsidRPr="007B3300">
        <w:rPr>
          <w:rFonts w:eastAsia="Calibri"/>
          <w:vertAlign w:val="superscript"/>
          <w:rtl/>
        </w:rPr>
        <w:footnoteReference w:id="37"/>
      </w:r>
      <w:r w:rsidRPr="007B3300">
        <w:rPr>
          <w:rFonts w:eastAsia="Calibri"/>
          <w:vertAlign w:val="superscript"/>
          <w:rtl/>
        </w:rPr>
        <w:t>)</w:t>
      </w:r>
      <w:r w:rsidRPr="007B3300">
        <w:rPr>
          <w:rFonts w:eastAsia="Calibri"/>
          <w:rtl/>
        </w:rPr>
        <w:t>:</w:t>
      </w:r>
    </w:p>
    <w:p w14:paraId="7D44AB59" w14:textId="77777777" w:rsidR="00316AFF" w:rsidRPr="007B3300" w:rsidRDefault="00316AFF" w:rsidP="00316AFF">
      <w:pPr>
        <w:rPr>
          <w:rFonts w:eastAsia="Calibri"/>
          <w:rtl/>
        </w:rPr>
      </w:pPr>
      <w:r w:rsidRPr="007B3300">
        <w:rPr>
          <w:rFonts w:eastAsia="Calibri"/>
          <w:rtl/>
        </w:rPr>
        <w:t>أ- تصرف المعتوه فيما فيه نفع محض كقبول المعتوه الهبة والصدقة والهدية معتبر ولو لم يكن ثمة إذن وإجازة من وليه .</w:t>
      </w:r>
    </w:p>
    <w:p w14:paraId="4E6E60B4" w14:textId="77777777" w:rsidR="00316AFF" w:rsidRPr="007B3300" w:rsidRDefault="00316AFF" w:rsidP="00316AFF">
      <w:pPr>
        <w:rPr>
          <w:rFonts w:eastAsia="Calibri"/>
          <w:rtl/>
        </w:rPr>
      </w:pPr>
      <w:r w:rsidRPr="007B3300">
        <w:rPr>
          <w:rFonts w:eastAsia="Calibri"/>
          <w:rtl/>
        </w:rPr>
        <w:lastRenderedPageBreak/>
        <w:t xml:space="preserve">ب- تصرفه الذي فيه ضرر دنيوي محض كأن يهب شيئًا لآخر أو يهديه إياه أو يتصدق عليه به فباطل ولو أجازه وليه </w:t>
      </w:r>
    </w:p>
    <w:p w14:paraId="7B80BE77" w14:textId="77777777" w:rsidR="00316AFF" w:rsidRPr="007B3300" w:rsidRDefault="00316AFF" w:rsidP="00316AFF">
      <w:pPr>
        <w:rPr>
          <w:rFonts w:eastAsia="Calibri"/>
          <w:rtl/>
        </w:rPr>
      </w:pPr>
      <w:r w:rsidRPr="007B3300">
        <w:rPr>
          <w:rFonts w:eastAsia="Calibri"/>
          <w:rtl/>
        </w:rPr>
        <w:t>ج- العقود الدائرة بين النفع والضرر تنعقد موقوفة على إجازة الولي إلا أنه يشترط في صحة إجازة المعتوه أن يكون عاقلًا بحيث يعلم أن البيع سالب للملكية والشراء جالب لها وإلا فتصرفاته باطلة وإجازتها غير جائزة.</w:t>
      </w:r>
    </w:p>
    <w:p w14:paraId="1517DCB6" w14:textId="77777777" w:rsidR="00316AFF" w:rsidRPr="007B3300" w:rsidRDefault="00316AFF" w:rsidP="00316AFF">
      <w:pPr>
        <w:rPr>
          <w:rFonts w:eastAsia="Calibri"/>
          <w:rtl/>
        </w:rPr>
      </w:pPr>
      <w:r w:rsidRPr="007B3300">
        <w:rPr>
          <w:rFonts w:eastAsia="Calibri"/>
          <w:rtl/>
        </w:rPr>
        <w:t>المطلب الثالث:أحكام تصرفات المريض النفسي.</w:t>
      </w:r>
    </w:p>
    <w:p w14:paraId="4F7AE0CC" w14:textId="77777777" w:rsidR="00316AFF" w:rsidRPr="007B3300" w:rsidRDefault="00316AFF" w:rsidP="00316AFF">
      <w:pPr>
        <w:rPr>
          <w:rFonts w:eastAsia="Calibri"/>
          <w:rtl/>
        </w:rPr>
      </w:pPr>
      <w:r w:rsidRPr="007B3300">
        <w:rPr>
          <w:rFonts w:eastAsia="Calibri"/>
          <w:rtl/>
        </w:rPr>
        <w:t>اختلف فيه الفقهاء على مذهبين:</w:t>
      </w:r>
    </w:p>
    <w:p w14:paraId="380ED22B" w14:textId="77777777" w:rsidR="00316AFF" w:rsidRPr="007B3300" w:rsidRDefault="00316AFF" w:rsidP="00316AFF">
      <w:pPr>
        <w:rPr>
          <w:rFonts w:eastAsia="Calibri"/>
          <w:rtl/>
        </w:rPr>
      </w:pPr>
      <w:r w:rsidRPr="007B3300">
        <w:rPr>
          <w:rFonts w:eastAsia="Calibri"/>
          <w:rtl/>
        </w:rPr>
        <w:t>المذهب الأول:من كان لديه إدراك ولكنه يرتفع عن إدراك المجنون والمعتوه،وينقص عن إدراك العاقل فحكمه حكم الصبي المميز وهو مذهب المالكية</w:t>
      </w:r>
      <w:r w:rsidRPr="007B3300">
        <w:rPr>
          <w:rFonts w:eastAsia="Calibri"/>
          <w:vertAlign w:val="superscript"/>
          <w:rtl/>
        </w:rPr>
        <w:t>(</w:t>
      </w:r>
      <w:r w:rsidRPr="007B3300">
        <w:rPr>
          <w:rFonts w:eastAsia="Calibri"/>
          <w:vertAlign w:val="superscript"/>
          <w:rtl/>
        </w:rPr>
        <w:footnoteReference w:id="38"/>
      </w:r>
      <w:r w:rsidRPr="007B3300">
        <w:rPr>
          <w:rFonts w:eastAsia="Calibri"/>
          <w:vertAlign w:val="superscript"/>
          <w:rtl/>
        </w:rPr>
        <w:t>)</w:t>
      </w:r>
      <w:r w:rsidRPr="007B3300">
        <w:rPr>
          <w:rFonts w:eastAsia="Calibri"/>
          <w:rtl/>
        </w:rPr>
        <w:t xml:space="preserve"> والحنفية</w:t>
      </w:r>
      <w:r w:rsidRPr="007B3300">
        <w:rPr>
          <w:rFonts w:eastAsia="Calibri"/>
          <w:vertAlign w:val="superscript"/>
          <w:rtl/>
        </w:rPr>
        <w:t>(</w:t>
      </w:r>
      <w:r w:rsidRPr="007B3300">
        <w:rPr>
          <w:rFonts w:eastAsia="Calibri"/>
          <w:vertAlign w:val="superscript"/>
          <w:rtl/>
        </w:rPr>
        <w:footnoteReference w:id="39"/>
      </w:r>
      <w:r w:rsidRPr="007B3300">
        <w:rPr>
          <w:rFonts w:eastAsia="Calibri"/>
          <w:vertAlign w:val="superscript"/>
          <w:rtl/>
        </w:rPr>
        <w:t>)</w:t>
      </w:r>
      <w:r w:rsidRPr="007B3300">
        <w:rPr>
          <w:rFonts w:eastAsia="Calibri"/>
          <w:rtl/>
        </w:rPr>
        <w:t>.</w:t>
      </w:r>
    </w:p>
    <w:p w14:paraId="2BA19037" w14:textId="77777777" w:rsidR="00316AFF" w:rsidRPr="007B3300" w:rsidRDefault="00316AFF" w:rsidP="00316AFF">
      <w:pPr>
        <w:rPr>
          <w:rFonts w:eastAsia="Calibri"/>
          <w:rtl/>
        </w:rPr>
      </w:pPr>
      <w:r w:rsidRPr="007B3300">
        <w:rPr>
          <w:rFonts w:eastAsia="Calibri"/>
          <w:rtl/>
        </w:rPr>
        <w:t>المذهب الثاني:من كان لديه تمييز وإدراك ،ولكن لايصل إلى درجة  العاقل البالغ فهو في حكم المجنون وهو مذهب الشافعية</w:t>
      </w:r>
      <w:r w:rsidRPr="007B3300">
        <w:rPr>
          <w:rFonts w:eastAsia="Calibri"/>
          <w:vertAlign w:val="superscript"/>
          <w:rtl/>
        </w:rPr>
        <w:t>(</w:t>
      </w:r>
      <w:r w:rsidRPr="007B3300">
        <w:rPr>
          <w:rFonts w:eastAsia="Calibri"/>
          <w:vertAlign w:val="superscript"/>
          <w:rtl/>
        </w:rPr>
        <w:footnoteReference w:id="40"/>
      </w:r>
      <w:r w:rsidRPr="007B3300">
        <w:rPr>
          <w:rFonts w:eastAsia="Calibri"/>
          <w:vertAlign w:val="superscript"/>
          <w:rtl/>
        </w:rPr>
        <w:t>)</w:t>
      </w:r>
      <w:r w:rsidRPr="007B3300">
        <w:rPr>
          <w:rFonts w:eastAsia="Calibri"/>
          <w:rtl/>
        </w:rPr>
        <w:t xml:space="preserve"> والحنابلة</w:t>
      </w:r>
      <w:r w:rsidRPr="007B3300">
        <w:rPr>
          <w:rFonts w:eastAsia="Calibri"/>
          <w:vertAlign w:val="superscript"/>
          <w:rtl/>
        </w:rPr>
        <w:t>(</w:t>
      </w:r>
      <w:r w:rsidRPr="007B3300">
        <w:rPr>
          <w:rFonts w:eastAsia="Calibri"/>
          <w:vertAlign w:val="superscript"/>
          <w:rtl/>
        </w:rPr>
        <w:footnoteReference w:id="41"/>
      </w:r>
      <w:r w:rsidRPr="007B3300">
        <w:rPr>
          <w:rFonts w:eastAsia="Calibri"/>
          <w:vertAlign w:val="superscript"/>
          <w:rtl/>
        </w:rPr>
        <w:t>)</w:t>
      </w:r>
      <w:r w:rsidRPr="007B3300">
        <w:rPr>
          <w:rFonts w:eastAsia="Calibri"/>
          <w:rtl/>
        </w:rPr>
        <w:t>.</w:t>
      </w:r>
    </w:p>
    <w:p w14:paraId="70266A97" w14:textId="77777777" w:rsidR="00316AFF" w:rsidRPr="00834BAB" w:rsidRDefault="00316AFF" w:rsidP="00316AFF">
      <w:pPr>
        <w:rPr>
          <w:rtl/>
        </w:rPr>
      </w:pPr>
      <w:r w:rsidRPr="00834BAB">
        <w:rPr>
          <w:rtl/>
        </w:rPr>
        <w:t>المبحث السابع:المسئولية الجنائية لناقصي الأهلية،وفيه مطالب:</w:t>
      </w:r>
    </w:p>
    <w:p w14:paraId="0CD4102E" w14:textId="77777777" w:rsidR="00316AFF" w:rsidRPr="007B3300" w:rsidRDefault="00316AFF" w:rsidP="00316AFF">
      <w:pPr>
        <w:rPr>
          <w:rFonts w:eastAsia="Calibri"/>
          <w:rtl/>
        </w:rPr>
      </w:pPr>
      <w:r w:rsidRPr="007B3300">
        <w:rPr>
          <w:rFonts w:eastAsia="Calibri"/>
          <w:rtl/>
        </w:rPr>
        <w:t>المطلب الأول :تعريف المسؤلية الجنائية لغة واصطلاحًا.</w:t>
      </w:r>
    </w:p>
    <w:p w14:paraId="3E7D68C9" w14:textId="77777777" w:rsidR="00316AFF" w:rsidRPr="007B3300" w:rsidRDefault="00316AFF" w:rsidP="00316AFF">
      <w:pPr>
        <w:rPr>
          <w:rFonts w:eastAsia="Calibri"/>
          <w:rtl/>
        </w:rPr>
      </w:pPr>
      <w:r w:rsidRPr="007B3300">
        <w:rPr>
          <w:rFonts w:eastAsia="Calibri"/>
          <w:rtl/>
        </w:rPr>
        <w:t>المسؤولية لغة</w:t>
      </w:r>
      <w:r w:rsidRPr="007B3300">
        <w:rPr>
          <w:rFonts w:eastAsia="Calibri"/>
          <w:vertAlign w:val="superscript"/>
          <w:rtl/>
        </w:rPr>
        <w:t>(</w:t>
      </w:r>
      <w:r w:rsidRPr="007B3300">
        <w:rPr>
          <w:rFonts w:eastAsia="Calibri"/>
          <w:vertAlign w:val="superscript"/>
          <w:rtl/>
        </w:rPr>
        <w:footnoteReference w:id="42"/>
      </w:r>
      <w:r w:rsidRPr="007B3300">
        <w:rPr>
          <w:rFonts w:eastAsia="Calibri"/>
          <w:vertAlign w:val="superscript"/>
          <w:rtl/>
        </w:rPr>
        <w:t>)</w:t>
      </w:r>
      <w:r w:rsidRPr="007B3300">
        <w:rPr>
          <w:rFonts w:eastAsia="Calibri"/>
          <w:rtl/>
        </w:rPr>
        <w:t>:الطلب،المؤاخذة والعزم.</w:t>
      </w:r>
    </w:p>
    <w:p w14:paraId="6C29CA13" w14:textId="77777777" w:rsidR="00316AFF" w:rsidRPr="007B3300" w:rsidRDefault="00316AFF" w:rsidP="00316AFF">
      <w:pPr>
        <w:rPr>
          <w:rFonts w:eastAsia="Calibri"/>
          <w:rtl/>
        </w:rPr>
      </w:pPr>
      <w:r w:rsidRPr="007B3300">
        <w:rPr>
          <w:rFonts w:eastAsia="Calibri"/>
          <w:rtl/>
        </w:rPr>
        <w:t>الجنائية لغة</w:t>
      </w:r>
      <w:r w:rsidRPr="007B3300">
        <w:rPr>
          <w:rFonts w:eastAsia="Calibri"/>
          <w:vertAlign w:val="superscript"/>
          <w:rtl/>
        </w:rPr>
        <w:t>(</w:t>
      </w:r>
      <w:r w:rsidRPr="007B3300">
        <w:rPr>
          <w:rFonts w:eastAsia="Calibri"/>
          <w:vertAlign w:val="superscript"/>
          <w:rtl/>
        </w:rPr>
        <w:footnoteReference w:id="43"/>
      </w:r>
      <w:r w:rsidRPr="007B3300">
        <w:rPr>
          <w:rFonts w:eastAsia="Calibri"/>
          <w:vertAlign w:val="superscript"/>
          <w:rtl/>
        </w:rPr>
        <w:t>)</w:t>
      </w:r>
      <w:r w:rsidRPr="007B3300">
        <w:rPr>
          <w:rFonts w:eastAsia="Calibri"/>
          <w:rtl/>
        </w:rPr>
        <w:t>:الذنب.تعريف المسئولية الجنائية اصطلاحًا</w:t>
      </w:r>
      <w:r w:rsidRPr="007B3300">
        <w:rPr>
          <w:rFonts w:eastAsia="Calibri"/>
          <w:vertAlign w:val="superscript"/>
          <w:rtl/>
        </w:rPr>
        <w:t>(</w:t>
      </w:r>
      <w:r w:rsidRPr="007B3300">
        <w:rPr>
          <w:rFonts w:eastAsia="Calibri"/>
          <w:vertAlign w:val="superscript"/>
          <w:rtl/>
        </w:rPr>
        <w:footnoteReference w:id="44"/>
      </w:r>
      <w:r w:rsidRPr="007B3300">
        <w:rPr>
          <w:rFonts w:eastAsia="Calibri"/>
          <w:vertAlign w:val="superscript"/>
          <w:rtl/>
        </w:rPr>
        <w:t>)</w:t>
      </w:r>
      <w:r w:rsidRPr="007B3300">
        <w:rPr>
          <w:rFonts w:eastAsia="Calibri"/>
          <w:rtl/>
        </w:rPr>
        <w:t>:</w:t>
      </w:r>
      <w:r w:rsidRPr="007B3300">
        <w:rPr>
          <w:rFonts w:eastAsia="Calibri"/>
          <w:color w:val="FF0000"/>
          <w:rtl/>
        </w:rPr>
        <w:t xml:space="preserve"> </w:t>
      </w:r>
      <w:r w:rsidRPr="007B3300">
        <w:rPr>
          <w:rFonts w:eastAsia="Calibri"/>
          <w:rtl/>
        </w:rPr>
        <w:t>أن يتحمل الإنسان نتائج الأفعال المحرمة التي يأتيها مختارًا وهو مدرك لمعانيها ونتائجها.</w:t>
      </w:r>
    </w:p>
    <w:p w14:paraId="1A3A19B0" w14:textId="77777777" w:rsidR="00316AFF" w:rsidRPr="007B3300" w:rsidRDefault="00316AFF" w:rsidP="00316AFF">
      <w:pPr>
        <w:rPr>
          <w:rFonts w:eastAsia="Calibri"/>
          <w:rtl/>
        </w:rPr>
      </w:pPr>
      <w:r w:rsidRPr="007B3300">
        <w:rPr>
          <w:rFonts w:eastAsia="Calibri"/>
          <w:rtl/>
        </w:rPr>
        <w:t>المطلب الثاني:شروط المسئولية الجنائية.</w:t>
      </w:r>
    </w:p>
    <w:p w14:paraId="41F8463C" w14:textId="77777777" w:rsidR="00316AFF" w:rsidRPr="007B3300" w:rsidRDefault="00316AFF" w:rsidP="00316AFF">
      <w:pPr>
        <w:rPr>
          <w:rFonts w:eastAsia="Calibri"/>
          <w:rtl/>
        </w:rPr>
      </w:pPr>
      <w:r w:rsidRPr="007B3300">
        <w:rPr>
          <w:rFonts w:eastAsia="Calibri"/>
          <w:rtl/>
        </w:rPr>
        <w:t>1-أن يكون إنسانًا</w:t>
      </w:r>
      <w:r w:rsidRPr="007B3300">
        <w:rPr>
          <w:rFonts w:eastAsia="Calibri"/>
          <w:vertAlign w:val="superscript"/>
          <w:rtl/>
        </w:rPr>
        <w:t>(</w:t>
      </w:r>
      <w:r w:rsidRPr="007B3300">
        <w:rPr>
          <w:rFonts w:eastAsia="Calibri"/>
          <w:vertAlign w:val="superscript"/>
          <w:rtl/>
        </w:rPr>
        <w:footnoteReference w:id="45"/>
      </w:r>
      <w:r w:rsidRPr="007B3300">
        <w:rPr>
          <w:rFonts w:eastAsia="Calibri"/>
          <w:vertAlign w:val="superscript"/>
          <w:rtl/>
        </w:rPr>
        <w:t>)</w:t>
      </w:r>
      <w:r w:rsidRPr="007B3300">
        <w:rPr>
          <w:rFonts w:eastAsia="Calibri"/>
          <w:rtl/>
        </w:rPr>
        <w:t>،2-عاقلاًا</w:t>
      </w:r>
      <w:r w:rsidRPr="007B3300">
        <w:rPr>
          <w:rFonts w:eastAsia="Calibri"/>
          <w:vertAlign w:val="superscript"/>
          <w:rtl/>
        </w:rPr>
        <w:footnoteReference w:id="46"/>
      </w:r>
      <w:r w:rsidRPr="007B3300">
        <w:rPr>
          <w:rFonts w:eastAsia="Calibri"/>
          <w:vertAlign w:val="superscript"/>
          <w:rtl/>
        </w:rPr>
        <w:t>)</w:t>
      </w:r>
      <w:r w:rsidRPr="007B3300">
        <w:rPr>
          <w:rFonts w:eastAsia="Calibri"/>
          <w:rtl/>
        </w:rPr>
        <w:t>،3-مدركًا مختارًا</w:t>
      </w:r>
      <w:r w:rsidRPr="007B3300">
        <w:rPr>
          <w:rFonts w:eastAsia="Calibri"/>
          <w:vertAlign w:val="superscript"/>
          <w:rtl/>
        </w:rPr>
        <w:t>(</w:t>
      </w:r>
      <w:r w:rsidRPr="007B3300">
        <w:rPr>
          <w:rFonts w:eastAsia="Calibri"/>
          <w:vertAlign w:val="superscript"/>
          <w:rtl/>
        </w:rPr>
        <w:footnoteReference w:id="47"/>
      </w:r>
      <w:r w:rsidRPr="007B3300">
        <w:rPr>
          <w:rFonts w:eastAsia="Calibri"/>
          <w:vertAlign w:val="superscript"/>
          <w:rtl/>
        </w:rPr>
        <w:t>)</w:t>
      </w:r>
      <w:r w:rsidRPr="007B3300">
        <w:rPr>
          <w:rFonts w:eastAsia="Calibri"/>
          <w:rtl/>
        </w:rPr>
        <w:t>،4-عالماً بماكُلف به</w:t>
      </w:r>
      <w:r w:rsidRPr="007B3300">
        <w:rPr>
          <w:rFonts w:eastAsia="Calibri"/>
          <w:vertAlign w:val="superscript"/>
          <w:rtl/>
        </w:rPr>
        <w:t>(</w:t>
      </w:r>
      <w:r w:rsidRPr="007B3300">
        <w:rPr>
          <w:rFonts w:eastAsia="Calibri"/>
          <w:vertAlign w:val="superscript"/>
          <w:rtl/>
        </w:rPr>
        <w:footnoteReference w:id="48"/>
      </w:r>
      <w:r w:rsidRPr="007B3300">
        <w:rPr>
          <w:rFonts w:eastAsia="Calibri"/>
          <w:vertAlign w:val="superscript"/>
          <w:rtl/>
        </w:rPr>
        <w:t>)</w:t>
      </w:r>
      <w:r w:rsidRPr="007B3300">
        <w:rPr>
          <w:rFonts w:eastAsia="Calibri"/>
          <w:rtl/>
        </w:rPr>
        <w:t>،5-بالغًا</w:t>
      </w:r>
      <w:r w:rsidRPr="007B3300">
        <w:rPr>
          <w:rFonts w:eastAsia="Calibri"/>
          <w:vertAlign w:val="superscript"/>
          <w:rtl/>
        </w:rPr>
        <w:t>(</w:t>
      </w:r>
      <w:r w:rsidRPr="007B3300">
        <w:rPr>
          <w:rFonts w:eastAsia="Calibri"/>
          <w:vertAlign w:val="superscript"/>
          <w:rtl/>
        </w:rPr>
        <w:footnoteReference w:id="49"/>
      </w:r>
      <w:r w:rsidRPr="007B3300">
        <w:rPr>
          <w:rFonts w:eastAsia="Calibri"/>
          <w:vertAlign w:val="superscript"/>
          <w:rtl/>
        </w:rPr>
        <w:t>)</w:t>
      </w:r>
      <w:r w:rsidRPr="007B3300">
        <w:rPr>
          <w:rFonts w:eastAsia="Calibri"/>
          <w:rtl/>
        </w:rPr>
        <w:t>،6-قادرًا على ماكلف به</w:t>
      </w:r>
      <w:r w:rsidRPr="007B3300">
        <w:rPr>
          <w:rFonts w:eastAsia="Calibri"/>
          <w:vertAlign w:val="superscript"/>
          <w:rtl/>
        </w:rPr>
        <w:t>(</w:t>
      </w:r>
      <w:r w:rsidRPr="007B3300">
        <w:rPr>
          <w:rFonts w:eastAsia="Calibri"/>
          <w:vertAlign w:val="superscript"/>
          <w:rtl/>
        </w:rPr>
        <w:footnoteReference w:id="50"/>
      </w:r>
      <w:r w:rsidRPr="007B3300">
        <w:rPr>
          <w:rFonts w:eastAsia="Calibri"/>
          <w:vertAlign w:val="superscript"/>
          <w:rtl/>
        </w:rPr>
        <w:t>)</w:t>
      </w:r>
      <w:r w:rsidRPr="007B3300">
        <w:rPr>
          <w:rFonts w:eastAsia="Calibri"/>
          <w:rtl/>
        </w:rPr>
        <w:t>.</w:t>
      </w:r>
    </w:p>
    <w:p w14:paraId="6CAB48B5" w14:textId="77777777" w:rsidR="00316AFF" w:rsidRPr="00834BAB" w:rsidRDefault="00316AFF" w:rsidP="00316AFF">
      <w:pPr>
        <w:rPr>
          <w:rtl/>
        </w:rPr>
      </w:pPr>
      <w:r w:rsidRPr="00834BAB">
        <w:rPr>
          <w:rtl/>
        </w:rPr>
        <w:t>المبحث الثامن:حكم تصرفات المريض العقلي والنفسي داخل الحرم.</w:t>
      </w:r>
    </w:p>
    <w:p w14:paraId="02112A97" w14:textId="77777777" w:rsidR="00316AFF" w:rsidRPr="007B3300" w:rsidRDefault="00316AFF" w:rsidP="00316AFF">
      <w:pPr>
        <w:numPr>
          <w:ilvl w:val="0"/>
          <w:numId w:val="340"/>
        </w:numPr>
        <w:rPr>
          <w:rFonts w:eastAsia="Calibri"/>
          <w:rtl/>
        </w:rPr>
      </w:pPr>
      <w:r w:rsidRPr="007B3300">
        <w:rPr>
          <w:rFonts w:eastAsia="Calibri"/>
          <w:rtl/>
        </w:rPr>
        <w:t>المرض النفسي أو العقلي الذي يؤثر كلياً على العقوبة في الشريعة الإسلامية:</w:t>
      </w:r>
    </w:p>
    <w:p w14:paraId="679B8672" w14:textId="77777777" w:rsidR="00316AFF" w:rsidRPr="007B3300" w:rsidRDefault="00316AFF" w:rsidP="00316AFF">
      <w:pPr>
        <w:rPr>
          <w:rFonts w:eastAsia="Calibri"/>
          <w:rtl/>
        </w:rPr>
      </w:pPr>
      <w:r w:rsidRPr="007B3300">
        <w:rPr>
          <w:rFonts w:eastAsia="Calibri"/>
          <w:rtl/>
        </w:rPr>
        <w:t>1-الجناية على النفس:ذهب الجمهور</w:t>
      </w:r>
      <w:r w:rsidRPr="007B3300">
        <w:rPr>
          <w:rFonts w:eastAsia="Calibri"/>
          <w:vertAlign w:val="superscript"/>
          <w:rtl/>
        </w:rPr>
        <w:t>(</w:t>
      </w:r>
      <w:r w:rsidRPr="007B3300">
        <w:rPr>
          <w:rFonts w:eastAsia="Calibri"/>
          <w:vertAlign w:val="superscript"/>
          <w:rtl/>
        </w:rPr>
        <w:footnoteReference w:id="51"/>
      </w:r>
      <w:r w:rsidRPr="007B3300">
        <w:rPr>
          <w:rFonts w:eastAsia="Calibri"/>
          <w:vertAlign w:val="superscript"/>
          <w:rtl/>
        </w:rPr>
        <w:t>)</w:t>
      </w:r>
      <w:r w:rsidRPr="007B3300">
        <w:rPr>
          <w:rFonts w:eastAsia="Calibri"/>
          <w:rtl/>
        </w:rPr>
        <w:t xml:space="preserve"> إلى أنه إذا قتل المريض العقلي أو النفسي-الذي يترتب على مرضه فقدان العقل والإدراك- متعمدًا فحكمه حكم القتل الخطأ وتحمل العاقلة عنه الدية -تدفع على ثلاثة سنين-،لأن حقوق الأموال لا تسقط بعدم التكليف كقيم المتلفات ، ولأن القصد فيها غير معتبر فلم تسقط بعدم القصد كالخاطئ .</w:t>
      </w:r>
    </w:p>
    <w:p w14:paraId="5481A7F8" w14:textId="77777777" w:rsidR="00316AFF" w:rsidRPr="007B3300" w:rsidRDefault="00316AFF" w:rsidP="00316AFF">
      <w:pPr>
        <w:rPr>
          <w:rFonts w:eastAsia="Calibri"/>
          <w:rtl/>
        </w:rPr>
      </w:pPr>
      <w:r w:rsidRPr="007B3300">
        <w:rPr>
          <w:rFonts w:eastAsia="Calibri"/>
          <w:rtl/>
        </w:rPr>
        <w:t xml:space="preserve">2-الجناية على مادون النفس:الجمهور يرون أن عمده خطأ ،لأنه غير عامد فتجب عليه الدية مخففة،وتحملها معه العاقلة.3-الجناية على الأموال والممتلكات: فالمتفق عليه بين الفقهاء </w:t>
      </w:r>
      <w:r w:rsidRPr="007B3300">
        <w:rPr>
          <w:rFonts w:eastAsia="Calibri"/>
          <w:vertAlign w:val="superscript"/>
          <w:rtl/>
        </w:rPr>
        <w:t>(</w:t>
      </w:r>
      <w:r w:rsidRPr="007B3300">
        <w:rPr>
          <w:rFonts w:eastAsia="Calibri"/>
          <w:vertAlign w:val="superscript"/>
          <w:rtl/>
        </w:rPr>
        <w:footnoteReference w:id="52"/>
      </w:r>
      <w:r w:rsidRPr="007B3300">
        <w:rPr>
          <w:rFonts w:eastAsia="Calibri"/>
          <w:vertAlign w:val="superscript"/>
          <w:rtl/>
        </w:rPr>
        <w:t>)</w:t>
      </w:r>
      <w:r w:rsidRPr="007B3300">
        <w:rPr>
          <w:rFonts w:eastAsia="Calibri"/>
          <w:rtl/>
        </w:rPr>
        <w:t xml:space="preserve">أن المجنون ضامن لأفعاله أي مسئول عنها مدنيًّا، فهو ملزم بتعويض ما ينشأ عن جريمته </w:t>
      </w:r>
      <w:r w:rsidRPr="007B3300">
        <w:rPr>
          <w:rFonts w:eastAsia="Calibri"/>
          <w:rtl/>
        </w:rPr>
        <w:lastRenderedPageBreak/>
        <w:t>من ضرر تعويضًا كاملًا ما دام الضرر ناشئًا عن عمله،دون العقوبة الجنائية فهو معفى عنها</w:t>
      </w:r>
      <w:r w:rsidRPr="007B3300">
        <w:rPr>
          <w:rFonts w:eastAsia="Calibri"/>
          <w:vertAlign w:val="superscript"/>
          <w:rtl/>
        </w:rPr>
        <w:t>(</w:t>
      </w:r>
      <w:r w:rsidRPr="007B3300">
        <w:rPr>
          <w:rFonts w:eastAsia="Calibri"/>
          <w:vertAlign w:val="superscript"/>
          <w:rtl/>
        </w:rPr>
        <w:footnoteReference w:id="53"/>
      </w:r>
      <w:r w:rsidRPr="007B3300">
        <w:rPr>
          <w:rFonts w:eastAsia="Calibri"/>
          <w:vertAlign w:val="superscript"/>
          <w:rtl/>
        </w:rPr>
        <w:t>)</w:t>
      </w:r>
      <w:r w:rsidRPr="007B3300">
        <w:rPr>
          <w:rFonts w:eastAsia="Calibri"/>
          <w:rtl/>
        </w:rPr>
        <w:t>.والضمان كماهو معروف إما بالمثل إذا كان المتلف مثلياً  أو بالقيمة إذا لم يكن له مثل.</w:t>
      </w:r>
    </w:p>
    <w:p w14:paraId="0D15BCCC" w14:textId="77777777" w:rsidR="00316AFF" w:rsidRPr="007B3300" w:rsidRDefault="00316AFF" w:rsidP="00316AFF">
      <w:pPr>
        <w:numPr>
          <w:ilvl w:val="0"/>
          <w:numId w:val="340"/>
        </w:numPr>
        <w:rPr>
          <w:rFonts w:eastAsia="Calibri"/>
          <w:rtl/>
        </w:rPr>
      </w:pPr>
      <w:r w:rsidRPr="007B3300">
        <w:rPr>
          <w:rFonts w:eastAsia="Calibri"/>
          <w:rtl/>
        </w:rPr>
        <w:t>المرض النفسي أو العقلي الذي يؤثر جزئياً على العقوبة في الشريعة الإسلامية:</w:t>
      </w:r>
    </w:p>
    <w:p w14:paraId="15F8A093" w14:textId="77777777" w:rsidR="00316AFF" w:rsidRPr="007B3300" w:rsidRDefault="00316AFF" w:rsidP="00316AFF">
      <w:pPr>
        <w:rPr>
          <w:rFonts w:eastAsia="Calibri"/>
          <w:rtl/>
        </w:rPr>
      </w:pPr>
      <w:r w:rsidRPr="007B3300">
        <w:rPr>
          <w:rFonts w:eastAsia="Calibri"/>
          <w:rtl/>
        </w:rPr>
        <w:t>هي الأمراض التي تنقص من إدراك الإنسان و تضعف قدرته على معرفة الأموار وتصورها.</w:t>
      </w:r>
    </w:p>
    <w:p w14:paraId="7E34DF4C" w14:textId="77777777" w:rsidR="00316AFF" w:rsidRPr="007B3300" w:rsidRDefault="00316AFF" w:rsidP="00316AFF">
      <w:pPr>
        <w:rPr>
          <w:rFonts w:eastAsia="Calibri"/>
          <w:rtl/>
        </w:rPr>
      </w:pPr>
      <w:r w:rsidRPr="007B3300">
        <w:rPr>
          <w:rFonts w:eastAsia="Calibri"/>
          <w:rtl/>
        </w:rPr>
        <w:t>فالمريض النفسي بناء على هذا المعنى كالمعتوه الذي جعل الفقهاء حكمه كحكم الصبي المميز،وقد أجمع الفقهاء بناء على ذلك أنه لاعقوبة عليه في هذه الحالة لقصور عقله قصورًا بينًا.</w:t>
      </w:r>
    </w:p>
    <w:p w14:paraId="4D6753C8" w14:textId="77777777" w:rsidR="00316AFF" w:rsidRPr="007B3300" w:rsidRDefault="00316AFF" w:rsidP="00316AFF">
      <w:pPr>
        <w:rPr>
          <w:rFonts w:eastAsia="Calibri"/>
          <w:rtl/>
        </w:rPr>
      </w:pPr>
      <w:r w:rsidRPr="007B3300">
        <w:rPr>
          <w:rFonts w:eastAsia="Calibri"/>
          <w:rtl/>
        </w:rPr>
        <w:t>والأصل في ذلك قول النبي</w:t>
      </w:r>
      <w:r w:rsidRPr="007B3300">
        <w:rPr>
          <w:rFonts w:eastAsia="Calibri"/>
        </w:rPr>
        <w:sym w:font="AGA Arabesque" w:char="F072"/>
      </w:r>
      <w:r w:rsidRPr="007B3300">
        <w:rPr>
          <w:rFonts w:eastAsia="Calibri"/>
          <w:rtl/>
        </w:rPr>
        <w:t>: "رفع القلم عن ثلاثة:عن النائم حتى يستيقظ،وعن الصبي حتى يبلغ،وعن المجنون حتى يفيق"</w:t>
      </w:r>
      <w:r w:rsidRPr="007B3300">
        <w:rPr>
          <w:rFonts w:eastAsia="Calibri"/>
          <w:vertAlign w:val="superscript"/>
          <w:rtl/>
        </w:rPr>
        <w:t>(</w:t>
      </w:r>
      <w:r w:rsidRPr="007B3300">
        <w:rPr>
          <w:rFonts w:eastAsia="Calibri"/>
          <w:vertAlign w:val="superscript"/>
          <w:rtl/>
        </w:rPr>
        <w:footnoteReference w:id="54"/>
      </w:r>
      <w:r w:rsidRPr="007B3300">
        <w:rPr>
          <w:rFonts w:eastAsia="Calibri"/>
          <w:vertAlign w:val="superscript"/>
          <w:rtl/>
        </w:rPr>
        <w:t>)</w:t>
      </w:r>
      <w:r w:rsidRPr="007B3300">
        <w:rPr>
          <w:rFonts w:eastAsia="Calibri"/>
          <w:rtl/>
        </w:rPr>
        <w:t>.</w:t>
      </w:r>
    </w:p>
    <w:p w14:paraId="1005EC29" w14:textId="77777777" w:rsidR="00316AFF" w:rsidRPr="007B3300" w:rsidRDefault="00316AFF" w:rsidP="00316AFF">
      <w:pPr>
        <w:rPr>
          <w:rFonts w:eastAsia="Calibri"/>
          <w:rtl/>
        </w:rPr>
      </w:pPr>
      <w:r w:rsidRPr="007B3300">
        <w:rPr>
          <w:rFonts w:eastAsia="Calibri"/>
          <w:rtl/>
        </w:rPr>
        <w:t>-حكم جنايتهم على النفس حكم الخطأ في انتفاء القصاص ومقدار الدية وحمل العاقلة لها ويمكن معاقبته عقوبة تأديبية من حبس وضرب ينزجر بها.</w:t>
      </w:r>
    </w:p>
    <w:p w14:paraId="4E41A5D4" w14:textId="77777777" w:rsidR="00316AFF" w:rsidRPr="007B3300" w:rsidRDefault="00316AFF" w:rsidP="00316AFF">
      <w:pPr>
        <w:rPr>
          <w:rFonts w:eastAsia="Calibri"/>
          <w:rtl/>
        </w:rPr>
      </w:pPr>
      <w:r w:rsidRPr="007B3300">
        <w:rPr>
          <w:rFonts w:eastAsia="Calibri"/>
          <w:rtl/>
        </w:rPr>
        <w:t>-الجناية على مادون النفس تأخذ نفس حكم الجناية على النفس.</w:t>
      </w:r>
    </w:p>
    <w:p w14:paraId="4783940D" w14:textId="77777777" w:rsidR="00316AFF" w:rsidRPr="007B3300" w:rsidRDefault="00316AFF" w:rsidP="00316AFF">
      <w:pPr>
        <w:rPr>
          <w:rFonts w:eastAsia="Calibri"/>
          <w:rtl/>
        </w:rPr>
      </w:pPr>
      <w:r w:rsidRPr="007B3300">
        <w:rPr>
          <w:rFonts w:eastAsia="Calibri"/>
          <w:rtl/>
        </w:rPr>
        <w:t>-الجناية على الأموال والممتلكات:أهلية الوجوب ثابتة للكل سواء كان صغير أو كبير عاقل أو مجنون ،ولافرق بين الفقهاء بين العمد والخطأ</w:t>
      </w:r>
      <w:r w:rsidRPr="007B3300">
        <w:rPr>
          <w:rFonts w:eastAsia="Calibri"/>
          <w:vertAlign w:val="superscript"/>
          <w:rtl/>
        </w:rPr>
        <w:t>(</w:t>
      </w:r>
      <w:r w:rsidRPr="007B3300">
        <w:rPr>
          <w:rFonts w:eastAsia="Calibri"/>
          <w:vertAlign w:val="superscript"/>
          <w:rtl/>
        </w:rPr>
        <w:footnoteReference w:id="55"/>
      </w:r>
      <w:r w:rsidRPr="007B3300">
        <w:rPr>
          <w:rFonts w:eastAsia="Calibri"/>
          <w:vertAlign w:val="superscript"/>
          <w:rtl/>
        </w:rPr>
        <w:t>)</w:t>
      </w:r>
      <w:r w:rsidRPr="007B3300">
        <w:rPr>
          <w:rFonts w:eastAsia="Calibri"/>
          <w:rtl/>
        </w:rPr>
        <w:t>.</w:t>
      </w:r>
    </w:p>
    <w:p w14:paraId="1DD38EFE" w14:textId="77777777" w:rsidR="00316AFF" w:rsidRPr="007B3300" w:rsidRDefault="00316AFF" w:rsidP="00316AFF">
      <w:pPr>
        <w:numPr>
          <w:ilvl w:val="0"/>
          <w:numId w:val="340"/>
        </w:numPr>
        <w:rPr>
          <w:rFonts w:eastAsia="Calibri"/>
          <w:rtl/>
        </w:rPr>
      </w:pPr>
      <w:r w:rsidRPr="007B3300">
        <w:rPr>
          <w:rFonts w:eastAsia="Calibri"/>
          <w:rtl/>
        </w:rPr>
        <w:t>المرض النفسي  الذي لاينفي العقوبة في الشريعة الإسلامية:</w:t>
      </w:r>
    </w:p>
    <w:p w14:paraId="582158B3" w14:textId="77777777" w:rsidR="00316AFF" w:rsidRPr="007B3300" w:rsidRDefault="00316AFF" w:rsidP="00316AFF">
      <w:pPr>
        <w:rPr>
          <w:rFonts w:eastAsia="Calibri"/>
          <w:rtl/>
        </w:rPr>
      </w:pPr>
      <w:r w:rsidRPr="007B3300">
        <w:rPr>
          <w:rFonts w:eastAsia="Calibri"/>
          <w:rtl/>
        </w:rPr>
        <w:t>هي الأمراض التي لاتؤثر على عقل الانسان أو إدراكه كالحزن والقلق والمحبة والخوف والغضب وغيرها.</w:t>
      </w:r>
    </w:p>
    <w:p w14:paraId="1254AE3C" w14:textId="77777777" w:rsidR="00316AFF" w:rsidRPr="007B3300" w:rsidRDefault="00316AFF" w:rsidP="00316AFF">
      <w:pPr>
        <w:rPr>
          <w:rFonts w:eastAsia="Calibri"/>
          <w:rtl/>
        </w:rPr>
      </w:pPr>
      <w:r w:rsidRPr="007B3300">
        <w:rPr>
          <w:rFonts w:eastAsia="Calibri"/>
          <w:u w:val="single"/>
          <w:rtl/>
        </w:rPr>
        <w:t>قال عبدالقادر العودة</w:t>
      </w:r>
      <w:r w:rsidRPr="007B3300">
        <w:rPr>
          <w:rFonts w:eastAsia="Calibri"/>
          <w:vertAlign w:val="superscript"/>
          <w:rtl/>
        </w:rPr>
        <w:t>(</w:t>
      </w:r>
      <w:r w:rsidRPr="007B3300">
        <w:rPr>
          <w:rFonts w:eastAsia="Calibri"/>
          <w:vertAlign w:val="superscript"/>
          <w:rtl/>
        </w:rPr>
        <w:footnoteReference w:id="56"/>
      </w:r>
      <w:r w:rsidRPr="007B3300">
        <w:rPr>
          <w:rFonts w:eastAsia="Calibri"/>
          <w:vertAlign w:val="superscript"/>
          <w:rtl/>
        </w:rPr>
        <w:t>)</w:t>
      </w:r>
      <w:r w:rsidRPr="007B3300">
        <w:rPr>
          <w:rFonts w:eastAsia="Calibri"/>
          <w:u w:val="single"/>
          <w:rtl/>
        </w:rPr>
        <w:t>":</w:t>
      </w:r>
      <w:r w:rsidRPr="007B3300">
        <w:rPr>
          <w:rFonts w:eastAsia="Calibri"/>
          <w:rtl/>
        </w:rPr>
        <w:t>إذا كان الإنسان متمتعًا بالإدراك والاختيار ثم ارتكب جريمة فهو مسئول عنها جنائيًّا ولو كان قد ارتكب الجريمة تحت تأثير عاطفة قوية سواء كانت شريفة أو دنيئة".</w:t>
      </w:r>
    </w:p>
    <w:p w14:paraId="55ACFA27" w14:textId="77777777" w:rsidR="00316AFF" w:rsidRPr="007B3300" w:rsidRDefault="00316AFF" w:rsidP="00316AFF">
      <w:pPr>
        <w:numPr>
          <w:ilvl w:val="0"/>
          <w:numId w:val="341"/>
        </w:numPr>
        <w:rPr>
          <w:rFonts w:eastAsia="Calibri"/>
          <w:rtl/>
        </w:rPr>
      </w:pPr>
      <w:r w:rsidRPr="007B3300">
        <w:rPr>
          <w:rFonts w:eastAsia="Calibri"/>
          <w:rtl/>
        </w:rPr>
        <w:t>فرع:حكم الصيال:</w:t>
      </w:r>
    </w:p>
    <w:p w14:paraId="68059982" w14:textId="77777777" w:rsidR="00316AFF" w:rsidRPr="007B3300" w:rsidRDefault="00316AFF" w:rsidP="00316AFF">
      <w:pPr>
        <w:rPr>
          <w:rFonts w:eastAsia="Calibri"/>
          <w:u w:val="single"/>
          <w:rtl/>
        </w:rPr>
      </w:pPr>
      <w:r w:rsidRPr="007B3300">
        <w:rPr>
          <w:rFonts w:eastAsia="Calibri"/>
          <w:u w:val="single"/>
          <w:rtl/>
        </w:rPr>
        <w:t>هو الاعتداء على الغير بغير حق ،وهو محرم لقوله تعالى:</w:t>
      </w:r>
      <w:r w:rsidRPr="007B3300">
        <w:rPr>
          <w:rFonts w:eastAsia="Calibri"/>
          <w:rtl/>
        </w:rPr>
        <w:t xml:space="preserve"> { وَلا تَعْتَدُوا إِنَّ اللَّهَ لا يُحِبُّ الْمُعْتَدِينَ }</w:t>
      </w:r>
      <w:r w:rsidRPr="007B3300">
        <w:rPr>
          <w:rFonts w:eastAsia="Calibri"/>
          <w:vertAlign w:val="superscript"/>
          <w:rtl/>
        </w:rPr>
        <w:t>(</w:t>
      </w:r>
      <w:r w:rsidRPr="007B3300">
        <w:rPr>
          <w:rFonts w:eastAsia="Calibri"/>
          <w:vertAlign w:val="superscript"/>
          <w:rtl/>
        </w:rPr>
        <w:footnoteReference w:id="57"/>
      </w:r>
      <w:r w:rsidRPr="007B3300">
        <w:rPr>
          <w:rFonts w:eastAsia="Calibri"/>
          <w:vertAlign w:val="superscript"/>
          <w:rtl/>
        </w:rPr>
        <w:t>)</w:t>
      </w:r>
    </w:p>
    <w:p w14:paraId="39DF0D48" w14:textId="77777777" w:rsidR="00316AFF" w:rsidRPr="007B3300" w:rsidRDefault="00316AFF" w:rsidP="00316AFF">
      <w:pPr>
        <w:rPr>
          <w:rFonts w:eastAsia="Calibri"/>
          <w:u w:val="single"/>
          <w:rtl/>
        </w:rPr>
      </w:pPr>
      <w:r w:rsidRPr="007B3300">
        <w:rPr>
          <w:rFonts w:eastAsia="Calibri"/>
          <w:rtl/>
        </w:rPr>
        <w:t>يرى المالكية والشافعية والحنابلة أن الإنسان إذا صال عليه صبي أو مجنون يكون في حالة دفاع، فإذا قتل الصبي أو المجنون ولم يكن في وسعه أن يحمي نفسه من الصيال إلا بالقتل فلا مسئولية عليه من الناحية الجنائية ، لأنه كان يؤدي واجبًا في دفع الصائل عن نفسه</w:t>
      </w:r>
      <w:r w:rsidRPr="007B3300">
        <w:rPr>
          <w:rFonts w:eastAsia="Calibri"/>
          <w:vertAlign w:val="superscript"/>
          <w:rtl/>
        </w:rPr>
        <w:t>(</w:t>
      </w:r>
      <w:r w:rsidRPr="007B3300">
        <w:rPr>
          <w:rFonts w:eastAsia="Calibri"/>
          <w:vertAlign w:val="superscript"/>
          <w:rtl/>
        </w:rPr>
        <w:footnoteReference w:id="58"/>
      </w:r>
      <w:r w:rsidRPr="007B3300">
        <w:rPr>
          <w:rFonts w:eastAsia="Calibri"/>
          <w:vertAlign w:val="superscript"/>
          <w:rtl/>
        </w:rPr>
        <w:t>)</w:t>
      </w:r>
      <w:r w:rsidRPr="007B3300">
        <w:rPr>
          <w:rFonts w:eastAsia="Calibri"/>
          <w:rtl/>
        </w:rPr>
        <w:t>.</w:t>
      </w:r>
    </w:p>
    <w:p w14:paraId="3D0D6311" w14:textId="77777777" w:rsidR="00316AFF" w:rsidRPr="007B3300" w:rsidRDefault="00316AFF" w:rsidP="00316AFF">
      <w:pPr>
        <w:rPr>
          <w:rFonts w:eastAsia="Calibri"/>
          <w:u w:val="single"/>
          <w:rtl/>
        </w:rPr>
      </w:pPr>
      <w:r w:rsidRPr="007B3300">
        <w:rPr>
          <w:rFonts w:eastAsia="Calibri"/>
          <w:rtl/>
        </w:rPr>
        <w:t xml:space="preserve">ولكن أبا حنيفة وأصحابه عدا أبي يوسف يرون أن يكون الموصول عليه مسئولًا مدنيًّا عن دية الصبي والمجنون ، وحجتهم في ذلك أن الدفاع شرع لدفع الجرائم، وعمل الصبي والمجنون لا يعتبر جريمة </w:t>
      </w:r>
      <w:r w:rsidRPr="007B3300">
        <w:rPr>
          <w:rFonts w:eastAsia="Calibri"/>
          <w:u w:val="single"/>
          <w:rtl/>
        </w:rPr>
        <w:t>،</w:t>
      </w:r>
      <w:r w:rsidRPr="007B3300">
        <w:rPr>
          <w:rFonts w:eastAsia="Calibri"/>
          <w:rtl/>
        </w:rPr>
        <w:t>ولكن للمعتدى عليه في هذه الحالة الحق في قتل الصائل أو جرحه أو إيذائه على أساس الضرورة الملجئة، والقاعدة أن الضرورة الملجئة لا تعفي من الضمان وإن أعفت من العقاب</w:t>
      </w:r>
      <w:r w:rsidRPr="007B3300">
        <w:rPr>
          <w:rFonts w:eastAsia="Calibri"/>
          <w:u w:val="single"/>
          <w:rtl/>
        </w:rPr>
        <w:t>،</w:t>
      </w:r>
      <w:r w:rsidRPr="007B3300">
        <w:rPr>
          <w:rFonts w:eastAsia="Calibri"/>
          <w:rtl/>
        </w:rPr>
        <w:t>ويرى أبو يوسف أن يكون المصول عليه ليس مسئولاً عن دية الصبي والمجنون، لأن فعل الصبي أو المجنون جريمة ولكن رفع عنهما العقاب لانعدام الإدراك، ويترتب على هذا أن يكون المصول عليه في حالة دفاع إذا صال عليه صبي أو مجنون</w:t>
      </w:r>
      <w:r w:rsidRPr="007B3300">
        <w:rPr>
          <w:rFonts w:eastAsia="Calibri"/>
          <w:vertAlign w:val="superscript"/>
          <w:rtl/>
        </w:rPr>
        <w:t>(</w:t>
      </w:r>
      <w:r w:rsidRPr="007B3300">
        <w:rPr>
          <w:rFonts w:eastAsia="Calibri"/>
          <w:vertAlign w:val="superscript"/>
          <w:rtl/>
        </w:rPr>
        <w:footnoteReference w:id="59"/>
      </w:r>
      <w:r w:rsidRPr="007B3300">
        <w:rPr>
          <w:rFonts w:eastAsia="Calibri"/>
          <w:vertAlign w:val="superscript"/>
          <w:rtl/>
        </w:rPr>
        <w:t>)</w:t>
      </w:r>
      <w:r w:rsidRPr="007B3300">
        <w:rPr>
          <w:rFonts w:eastAsia="Calibri"/>
          <w:rtl/>
        </w:rPr>
        <w:t>.</w:t>
      </w:r>
    </w:p>
    <w:p w14:paraId="459E49D5" w14:textId="77777777" w:rsidR="00316AFF" w:rsidRDefault="00316AFF" w:rsidP="00316AFF">
      <w:pPr>
        <w:rPr>
          <w:rFonts w:eastAsia="Calibri"/>
          <w:rtl/>
        </w:rPr>
      </w:pPr>
      <w:r w:rsidRPr="007B3300">
        <w:rPr>
          <w:rFonts w:eastAsia="Calibri"/>
          <w:rtl/>
        </w:rPr>
        <w:t>في نهاية هذه الورقة فمن تعدى على أحد في داخل الحرم وأدعى مرضاً نفسياً أو عقلياً ترفع تقاريره للجهات المعنية المختصة للكشف عليه وتقدير حالته وبالتالي الحكم عليه بناء على ماسبق .</w:t>
      </w:r>
    </w:p>
    <w:p w14:paraId="6483553B" w14:textId="77777777" w:rsidR="00316AFF" w:rsidRPr="00834BAB" w:rsidRDefault="00316AFF" w:rsidP="00316AFF">
      <w:pPr>
        <w:rPr>
          <w:rtl/>
        </w:rPr>
      </w:pPr>
      <w:r w:rsidRPr="00834BAB">
        <w:rPr>
          <w:rtl/>
        </w:rPr>
        <w:t>فهرس المصادر والمراجع</w:t>
      </w:r>
    </w:p>
    <w:p w14:paraId="1D69A502" w14:textId="77777777" w:rsidR="00316AFF" w:rsidRPr="007B3300" w:rsidRDefault="00316AFF" w:rsidP="00316AFF">
      <w:pPr>
        <w:rPr>
          <w:rFonts w:eastAsia="Calibri"/>
        </w:rPr>
      </w:pPr>
      <w:r w:rsidRPr="007B3300">
        <w:rPr>
          <w:rFonts w:eastAsia="Calibri"/>
          <w:rtl/>
        </w:rPr>
        <w:lastRenderedPageBreak/>
        <w:t>القران الكريم</w:t>
      </w:r>
    </w:p>
    <w:tbl>
      <w:tblPr>
        <w:bidiVisual/>
        <w:tblW w:w="0" w:type="auto"/>
        <w:tblLook w:val="04A0" w:firstRow="1" w:lastRow="0" w:firstColumn="1" w:lastColumn="0" w:noHBand="0" w:noVBand="1"/>
      </w:tblPr>
      <w:tblGrid>
        <w:gridCol w:w="8051"/>
      </w:tblGrid>
      <w:tr w:rsidR="00316AFF" w:rsidRPr="007B3300" w14:paraId="0FB37C81" w14:textId="77777777" w:rsidTr="00C1510A">
        <w:tc>
          <w:tcPr>
            <w:tcW w:w="8522" w:type="dxa"/>
            <w:shd w:val="clear" w:color="auto" w:fill="auto"/>
          </w:tcPr>
          <w:p w14:paraId="78EBF8C4" w14:textId="77777777" w:rsidR="00316AFF" w:rsidRPr="007B3300" w:rsidRDefault="00316AFF" w:rsidP="00C1510A">
            <w:pPr>
              <w:numPr>
                <w:ilvl w:val="0"/>
                <w:numId w:val="342"/>
              </w:numPr>
              <w:rPr>
                <w:rFonts w:eastAsia="Calibri"/>
                <w:rtl/>
              </w:rPr>
            </w:pPr>
            <w:r w:rsidRPr="007B3300">
              <w:rPr>
                <w:rFonts w:eastAsia="Calibri"/>
                <w:rtl/>
              </w:rPr>
              <w:t>الإحكام في أصول الأحكام:لعلي بن محمد الآمدي ،دار الكتاب العربي – بيروت الطبعة الأولى ، 1404.</w:t>
            </w:r>
          </w:p>
        </w:tc>
      </w:tr>
      <w:tr w:rsidR="00316AFF" w:rsidRPr="007B3300" w14:paraId="123415F8" w14:textId="77777777" w:rsidTr="00C1510A">
        <w:tc>
          <w:tcPr>
            <w:tcW w:w="8522" w:type="dxa"/>
            <w:shd w:val="clear" w:color="auto" w:fill="auto"/>
          </w:tcPr>
          <w:p w14:paraId="73BC19BB" w14:textId="77777777" w:rsidR="00316AFF" w:rsidRPr="007B3300" w:rsidRDefault="00316AFF" w:rsidP="00C1510A">
            <w:pPr>
              <w:numPr>
                <w:ilvl w:val="0"/>
                <w:numId w:val="342"/>
              </w:numPr>
              <w:rPr>
                <w:rFonts w:eastAsia="Calibri"/>
                <w:rtl/>
              </w:rPr>
            </w:pPr>
            <w:r w:rsidRPr="007B3300">
              <w:rPr>
                <w:rFonts w:eastAsia="Calibri"/>
                <w:rtl/>
              </w:rPr>
              <w:t>إرشاد الفحول:لمحمد بن علي الشوكاني ، دار الكتاب العربي،دمشق.</w:t>
            </w:r>
          </w:p>
        </w:tc>
      </w:tr>
      <w:tr w:rsidR="00316AFF" w:rsidRPr="007B3300" w14:paraId="4DEEE7A4" w14:textId="77777777" w:rsidTr="00C1510A">
        <w:tc>
          <w:tcPr>
            <w:tcW w:w="8522" w:type="dxa"/>
            <w:shd w:val="clear" w:color="auto" w:fill="auto"/>
          </w:tcPr>
          <w:p w14:paraId="733B8875" w14:textId="77777777" w:rsidR="00316AFF" w:rsidRPr="007B3300" w:rsidRDefault="00316AFF" w:rsidP="00C1510A">
            <w:pPr>
              <w:numPr>
                <w:ilvl w:val="0"/>
                <w:numId w:val="342"/>
              </w:numPr>
              <w:rPr>
                <w:rFonts w:eastAsia="Calibri"/>
                <w:rtl/>
              </w:rPr>
            </w:pPr>
            <w:r w:rsidRPr="007B3300">
              <w:rPr>
                <w:rFonts w:eastAsia="Calibri"/>
                <w:rtl/>
              </w:rPr>
              <w:t>الاستذكار :لأبو عمر يوسف البر النمري القرطبي:تحقيق سالم محمد عطا-محمد علي معوض،دار الكتب العلمية.</w:t>
            </w:r>
          </w:p>
        </w:tc>
      </w:tr>
      <w:tr w:rsidR="00316AFF" w:rsidRPr="007B3300" w14:paraId="6EEDDEF5" w14:textId="77777777" w:rsidTr="00C1510A">
        <w:tc>
          <w:tcPr>
            <w:tcW w:w="8522" w:type="dxa"/>
            <w:shd w:val="clear" w:color="auto" w:fill="auto"/>
          </w:tcPr>
          <w:p w14:paraId="61395139" w14:textId="77777777" w:rsidR="00316AFF" w:rsidRPr="007B3300" w:rsidRDefault="00316AFF" w:rsidP="00C1510A">
            <w:pPr>
              <w:numPr>
                <w:ilvl w:val="0"/>
                <w:numId w:val="342"/>
              </w:numPr>
              <w:rPr>
                <w:rFonts w:eastAsia="Calibri"/>
                <w:rtl/>
              </w:rPr>
            </w:pPr>
            <w:r w:rsidRPr="007B3300">
              <w:rPr>
                <w:rFonts w:eastAsia="Calibri"/>
                <w:rtl/>
              </w:rPr>
              <w:t>الأشباه والنظائر:لزين العابدين بن إبراهيم بن نجيم،دار الكتب العلمية-لبنان 1400هـ</w:t>
            </w:r>
          </w:p>
        </w:tc>
      </w:tr>
      <w:tr w:rsidR="00316AFF" w:rsidRPr="007B3300" w14:paraId="30F27A4D" w14:textId="77777777" w:rsidTr="00C1510A">
        <w:tc>
          <w:tcPr>
            <w:tcW w:w="8522" w:type="dxa"/>
            <w:shd w:val="clear" w:color="auto" w:fill="auto"/>
          </w:tcPr>
          <w:p w14:paraId="368F4262" w14:textId="77777777" w:rsidR="00316AFF" w:rsidRPr="007B3300" w:rsidRDefault="00316AFF" w:rsidP="00C1510A">
            <w:pPr>
              <w:numPr>
                <w:ilvl w:val="0"/>
                <w:numId w:val="342"/>
              </w:numPr>
              <w:rPr>
                <w:rFonts w:eastAsia="Calibri"/>
                <w:rtl/>
              </w:rPr>
            </w:pPr>
            <w:r w:rsidRPr="007B3300">
              <w:rPr>
                <w:rFonts w:eastAsia="Calibri"/>
                <w:rtl/>
              </w:rPr>
              <w:t>أصول الفقه:لمحمد أبو زهرة،دار الفكر العربي.</w:t>
            </w:r>
          </w:p>
        </w:tc>
      </w:tr>
      <w:tr w:rsidR="00316AFF" w:rsidRPr="007B3300" w14:paraId="0808B6F0" w14:textId="77777777" w:rsidTr="00C1510A">
        <w:tc>
          <w:tcPr>
            <w:tcW w:w="8522" w:type="dxa"/>
            <w:shd w:val="clear" w:color="auto" w:fill="auto"/>
          </w:tcPr>
          <w:p w14:paraId="614AA780" w14:textId="77777777" w:rsidR="00316AFF" w:rsidRPr="007B3300" w:rsidRDefault="00316AFF" w:rsidP="00C1510A">
            <w:pPr>
              <w:numPr>
                <w:ilvl w:val="0"/>
                <w:numId w:val="342"/>
              </w:numPr>
              <w:rPr>
                <w:rFonts w:eastAsia="Calibri"/>
                <w:rtl/>
              </w:rPr>
            </w:pPr>
            <w:r w:rsidRPr="007B3300">
              <w:rPr>
                <w:rFonts w:eastAsia="Calibri"/>
                <w:rtl/>
              </w:rPr>
              <w:t>الإقناع في فقه الإمام أحمد بن حنبل:شرف الدين موسى أبو النجا الحجاوي، ، دار المعرفة لبنان.</w:t>
            </w:r>
          </w:p>
        </w:tc>
      </w:tr>
      <w:tr w:rsidR="00316AFF" w:rsidRPr="007B3300" w14:paraId="3F2D71EF" w14:textId="77777777" w:rsidTr="00C1510A">
        <w:tc>
          <w:tcPr>
            <w:tcW w:w="8522" w:type="dxa"/>
            <w:shd w:val="clear" w:color="auto" w:fill="auto"/>
          </w:tcPr>
          <w:p w14:paraId="515EDC12" w14:textId="77777777" w:rsidR="00316AFF" w:rsidRPr="007B3300" w:rsidRDefault="00316AFF" w:rsidP="00C1510A">
            <w:pPr>
              <w:numPr>
                <w:ilvl w:val="0"/>
                <w:numId w:val="342"/>
              </w:numPr>
              <w:rPr>
                <w:rFonts w:eastAsia="Calibri"/>
                <w:rtl/>
              </w:rPr>
            </w:pPr>
            <w:r w:rsidRPr="007B3300">
              <w:rPr>
                <w:rFonts w:eastAsia="Calibri"/>
                <w:rtl/>
              </w:rPr>
              <w:t>الأم:محمد بن إدريس الشافعي أبو عبد الله. دار المعرفة.</w:t>
            </w:r>
          </w:p>
        </w:tc>
      </w:tr>
      <w:tr w:rsidR="00316AFF" w:rsidRPr="007B3300" w14:paraId="2C1F1B70" w14:textId="77777777" w:rsidTr="00C1510A">
        <w:tc>
          <w:tcPr>
            <w:tcW w:w="8522" w:type="dxa"/>
            <w:shd w:val="clear" w:color="auto" w:fill="auto"/>
          </w:tcPr>
          <w:p w14:paraId="4D78BE08" w14:textId="77777777" w:rsidR="00316AFF" w:rsidRPr="007B3300" w:rsidRDefault="00316AFF" w:rsidP="00C1510A">
            <w:pPr>
              <w:numPr>
                <w:ilvl w:val="0"/>
                <w:numId w:val="342"/>
              </w:numPr>
              <w:rPr>
                <w:rFonts w:eastAsia="Calibri"/>
                <w:rtl/>
              </w:rPr>
            </w:pPr>
            <w:r w:rsidRPr="007B3300">
              <w:rPr>
                <w:rFonts w:eastAsia="Calibri"/>
                <w:rtl/>
              </w:rPr>
              <w:t>البحر الرائق شرح كنز الدقائق:لزين الدين ابن نجيم الحنفي،دار المعرفة،بيروت.</w:t>
            </w:r>
          </w:p>
        </w:tc>
      </w:tr>
      <w:tr w:rsidR="00316AFF" w:rsidRPr="007B3300" w14:paraId="1A7A4329" w14:textId="77777777" w:rsidTr="00C1510A">
        <w:tc>
          <w:tcPr>
            <w:tcW w:w="8522" w:type="dxa"/>
            <w:shd w:val="clear" w:color="auto" w:fill="auto"/>
          </w:tcPr>
          <w:p w14:paraId="406C6C0F" w14:textId="77777777" w:rsidR="00316AFF" w:rsidRPr="007B3300" w:rsidRDefault="00316AFF" w:rsidP="00C1510A">
            <w:pPr>
              <w:numPr>
                <w:ilvl w:val="0"/>
                <w:numId w:val="342"/>
              </w:numPr>
              <w:rPr>
                <w:rFonts w:eastAsia="Calibri"/>
                <w:rtl/>
              </w:rPr>
            </w:pPr>
            <w:r w:rsidRPr="007B3300">
              <w:rPr>
                <w:rFonts w:eastAsia="Calibri"/>
                <w:rtl/>
              </w:rPr>
              <w:t>بداية المجتهد و نهاية المقتصد:لأبو الوليد محمد بن أحمد القرطبي مطبعة مصطفى البابي الحلبي وأولاده، مصر.</w:t>
            </w:r>
          </w:p>
        </w:tc>
      </w:tr>
      <w:tr w:rsidR="00316AFF" w:rsidRPr="007B3300" w14:paraId="467F0C6F" w14:textId="77777777" w:rsidTr="00C1510A">
        <w:tc>
          <w:tcPr>
            <w:tcW w:w="8522" w:type="dxa"/>
            <w:shd w:val="clear" w:color="auto" w:fill="auto"/>
          </w:tcPr>
          <w:p w14:paraId="5F6F28DA" w14:textId="77777777" w:rsidR="00316AFF" w:rsidRPr="007B3300" w:rsidRDefault="00316AFF" w:rsidP="00C1510A">
            <w:pPr>
              <w:numPr>
                <w:ilvl w:val="0"/>
                <w:numId w:val="342"/>
              </w:numPr>
              <w:rPr>
                <w:rFonts w:eastAsia="Calibri"/>
                <w:rtl/>
              </w:rPr>
            </w:pPr>
            <w:r w:rsidRPr="007B3300">
              <w:rPr>
                <w:rFonts w:eastAsia="Calibri"/>
                <w:rtl/>
              </w:rPr>
              <w:t>بدائع الصنائع في ترتيب الشرائع:علاء الدين الكاساني، دار الكتاب العربي.</w:t>
            </w:r>
          </w:p>
        </w:tc>
      </w:tr>
      <w:tr w:rsidR="00316AFF" w:rsidRPr="007B3300" w14:paraId="70B91ED0" w14:textId="77777777" w:rsidTr="00C1510A">
        <w:tc>
          <w:tcPr>
            <w:tcW w:w="8522" w:type="dxa"/>
            <w:shd w:val="clear" w:color="auto" w:fill="auto"/>
          </w:tcPr>
          <w:p w14:paraId="130CE4FB" w14:textId="77777777" w:rsidR="00316AFF" w:rsidRPr="007B3300" w:rsidRDefault="00316AFF" w:rsidP="00C1510A">
            <w:pPr>
              <w:numPr>
                <w:ilvl w:val="0"/>
                <w:numId w:val="342"/>
              </w:numPr>
              <w:rPr>
                <w:rFonts w:eastAsia="Calibri"/>
                <w:rtl/>
              </w:rPr>
            </w:pPr>
            <w:r w:rsidRPr="007B3300">
              <w:rPr>
                <w:rFonts w:eastAsia="Calibri"/>
                <w:rtl/>
              </w:rPr>
              <w:t>تاج العروس من جواهر القاموس: لمحمّد بن محمّد الحسيني ،تحقيق مجموعة من المحققين،دار الهداية</w:t>
            </w:r>
          </w:p>
        </w:tc>
      </w:tr>
      <w:tr w:rsidR="00316AFF" w:rsidRPr="007B3300" w14:paraId="14E5D719" w14:textId="77777777" w:rsidTr="00C1510A">
        <w:tc>
          <w:tcPr>
            <w:tcW w:w="8522" w:type="dxa"/>
            <w:shd w:val="clear" w:color="auto" w:fill="auto"/>
          </w:tcPr>
          <w:p w14:paraId="08E00328" w14:textId="77777777" w:rsidR="00316AFF" w:rsidRPr="007B3300" w:rsidRDefault="00316AFF" w:rsidP="00C1510A">
            <w:pPr>
              <w:numPr>
                <w:ilvl w:val="0"/>
                <w:numId w:val="342"/>
              </w:numPr>
              <w:rPr>
                <w:rFonts w:eastAsia="Calibri"/>
                <w:rtl/>
              </w:rPr>
            </w:pPr>
            <w:r w:rsidRPr="007B3300">
              <w:rPr>
                <w:rFonts w:eastAsia="Calibri"/>
                <w:rtl/>
              </w:rPr>
              <w:t>تحفة الحبيب على شرح الخطيب لسليمان بن محمد البجيرمي: دار الكتب العلمية - لبنان .</w:t>
            </w:r>
          </w:p>
        </w:tc>
      </w:tr>
      <w:tr w:rsidR="00316AFF" w:rsidRPr="007B3300" w14:paraId="61D99CE3" w14:textId="77777777" w:rsidTr="00C1510A">
        <w:tc>
          <w:tcPr>
            <w:tcW w:w="8522" w:type="dxa"/>
            <w:shd w:val="clear" w:color="auto" w:fill="auto"/>
          </w:tcPr>
          <w:p w14:paraId="50798B16" w14:textId="77777777" w:rsidR="00316AFF" w:rsidRPr="007B3300" w:rsidRDefault="00316AFF" w:rsidP="00C1510A">
            <w:pPr>
              <w:numPr>
                <w:ilvl w:val="0"/>
                <w:numId w:val="342"/>
              </w:numPr>
              <w:rPr>
                <w:rFonts w:eastAsia="Calibri"/>
                <w:rtl/>
              </w:rPr>
            </w:pPr>
            <w:r w:rsidRPr="007B3300">
              <w:rPr>
                <w:rFonts w:eastAsia="Calibri"/>
                <w:rtl/>
              </w:rPr>
              <w:t>التشريع الجنائي الإسلامي مقارناً بالقانون الوضعي:لعبد القادر عودة ،دار الكتب العلمية.</w:t>
            </w:r>
          </w:p>
        </w:tc>
      </w:tr>
      <w:tr w:rsidR="00316AFF" w:rsidRPr="007B3300" w14:paraId="532B60B3" w14:textId="77777777" w:rsidTr="00C1510A">
        <w:tc>
          <w:tcPr>
            <w:tcW w:w="8522" w:type="dxa"/>
            <w:shd w:val="clear" w:color="auto" w:fill="auto"/>
          </w:tcPr>
          <w:p w14:paraId="74649EC2" w14:textId="77777777" w:rsidR="00316AFF" w:rsidRPr="007B3300" w:rsidRDefault="00316AFF" w:rsidP="00C1510A">
            <w:pPr>
              <w:numPr>
                <w:ilvl w:val="0"/>
                <w:numId w:val="342"/>
              </w:numPr>
              <w:rPr>
                <w:rFonts w:eastAsia="Calibri"/>
                <w:rtl/>
              </w:rPr>
            </w:pPr>
            <w:r w:rsidRPr="007B3300">
              <w:rPr>
                <w:rFonts w:eastAsia="Calibri"/>
                <w:rtl/>
              </w:rPr>
              <w:t>التقرير والتحرير في علم الأصول:لابن أمير الحاج.دار الفكر-بيروت1417هـ - 1996م.</w:t>
            </w:r>
          </w:p>
        </w:tc>
      </w:tr>
      <w:tr w:rsidR="00316AFF" w:rsidRPr="007B3300" w14:paraId="52DF4659" w14:textId="77777777" w:rsidTr="00C1510A">
        <w:tc>
          <w:tcPr>
            <w:tcW w:w="8522" w:type="dxa"/>
            <w:shd w:val="clear" w:color="auto" w:fill="auto"/>
          </w:tcPr>
          <w:p w14:paraId="4229A658" w14:textId="77777777" w:rsidR="00316AFF" w:rsidRPr="007B3300" w:rsidRDefault="00316AFF" w:rsidP="00C1510A">
            <w:pPr>
              <w:numPr>
                <w:ilvl w:val="0"/>
                <w:numId w:val="342"/>
              </w:numPr>
              <w:rPr>
                <w:rFonts w:eastAsia="Calibri"/>
                <w:rtl/>
              </w:rPr>
            </w:pPr>
            <w:r w:rsidRPr="007B3300">
              <w:rPr>
                <w:rFonts w:eastAsia="Calibri"/>
                <w:rtl/>
              </w:rPr>
              <w:t>التوقيف على مهمات التعاريف:لمحمد المناوي،دار الفكر المعاصر , دار الفكر - بيروت .</w:t>
            </w:r>
          </w:p>
        </w:tc>
      </w:tr>
      <w:tr w:rsidR="00316AFF" w:rsidRPr="007B3300" w14:paraId="7B5EF0E0" w14:textId="77777777" w:rsidTr="00C1510A">
        <w:tc>
          <w:tcPr>
            <w:tcW w:w="8522" w:type="dxa"/>
            <w:shd w:val="clear" w:color="auto" w:fill="auto"/>
          </w:tcPr>
          <w:p w14:paraId="5A9AB001" w14:textId="77777777" w:rsidR="00316AFF" w:rsidRPr="007B3300" w:rsidRDefault="00316AFF" w:rsidP="00C1510A">
            <w:pPr>
              <w:numPr>
                <w:ilvl w:val="0"/>
                <w:numId w:val="342"/>
              </w:numPr>
              <w:rPr>
                <w:rFonts w:eastAsia="Calibri"/>
                <w:rtl/>
              </w:rPr>
            </w:pPr>
            <w:r w:rsidRPr="007B3300">
              <w:rPr>
                <w:rFonts w:eastAsia="Calibri"/>
                <w:rtl/>
              </w:rPr>
              <w:t>تيسير التحرير: لمحمد أمين ،دار الفكر.</w:t>
            </w:r>
          </w:p>
        </w:tc>
      </w:tr>
      <w:tr w:rsidR="00316AFF" w:rsidRPr="007B3300" w14:paraId="65FB42CA" w14:textId="77777777" w:rsidTr="00C1510A">
        <w:tc>
          <w:tcPr>
            <w:tcW w:w="8522" w:type="dxa"/>
            <w:shd w:val="clear" w:color="auto" w:fill="auto"/>
          </w:tcPr>
          <w:p w14:paraId="044BAB67" w14:textId="77777777" w:rsidR="00316AFF" w:rsidRPr="007B3300" w:rsidRDefault="00316AFF" w:rsidP="00C1510A">
            <w:pPr>
              <w:numPr>
                <w:ilvl w:val="0"/>
                <w:numId w:val="342"/>
              </w:numPr>
              <w:rPr>
                <w:rFonts w:eastAsia="Calibri"/>
                <w:rtl/>
              </w:rPr>
            </w:pPr>
            <w:r w:rsidRPr="007B3300">
              <w:rPr>
                <w:rFonts w:eastAsia="Calibri"/>
                <w:rtl/>
              </w:rPr>
              <w:t>تيسير علم أصول الفقه:لعبدالله بن يوسف الجديع،الريان الطبعة الأولى 1400هـ.</w:t>
            </w:r>
          </w:p>
        </w:tc>
      </w:tr>
      <w:tr w:rsidR="00316AFF" w:rsidRPr="007B3300" w14:paraId="35E9515D" w14:textId="77777777" w:rsidTr="00C1510A">
        <w:tc>
          <w:tcPr>
            <w:tcW w:w="8522" w:type="dxa"/>
            <w:shd w:val="clear" w:color="auto" w:fill="auto"/>
          </w:tcPr>
          <w:p w14:paraId="733E3E4F" w14:textId="77777777" w:rsidR="00316AFF" w:rsidRPr="007B3300" w:rsidRDefault="00316AFF" w:rsidP="00C1510A">
            <w:pPr>
              <w:numPr>
                <w:ilvl w:val="0"/>
                <w:numId w:val="342"/>
              </w:numPr>
              <w:rPr>
                <w:rFonts w:eastAsia="Calibri"/>
                <w:rtl/>
              </w:rPr>
            </w:pPr>
            <w:r w:rsidRPr="007B3300">
              <w:rPr>
                <w:rFonts w:eastAsia="Calibri"/>
                <w:rtl/>
              </w:rPr>
              <w:t>الجامع الصحيح سنن الترمذي:لمحمد بن عيسى الترمذي ، ،دار إحياء التراث العربي – بيروت.</w:t>
            </w:r>
          </w:p>
        </w:tc>
      </w:tr>
      <w:tr w:rsidR="00316AFF" w:rsidRPr="007B3300" w14:paraId="70A535F3" w14:textId="77777777" w:rsidTr="00C1510A">
        <w:tc>
          <w:tcPr>
            <w:tcW w:w="8522" w:type="dxa"/>
            <w:shd w:val="clear" w:color="auto" w:fill="auto"/>
          </w:tcPr>
          <w:p w14:paraId="52E32F95" w14:textId="77777777" w:rsidR="00316AFF" w:rsidRPr="007B3300" w:rsidRDefault="00316AFF" w:rsidP="00C1510A">
            <w:pPr>
              <w:numPr>
                <w:ilvl w:val="0"/>
                <w:numId w:val="342"/>
              </w:numPr>
              <w:rPr>
                <w:rFonts w:eastAsia="Calibri"/>
                <w:rtl/>
              </w:rPr>
            </w:pPr>
            <w:r w:rsidRPr="007B3300">
              <w:rPr>
                <w:rFonts w:eastAsia="Calibri"/>
                <w:rtl/>
              </w:rPr>
              <w:t>حاشية إعانة الطالبين على حل ألفاظ فتح المعين :لأبي بكر ابن السيد محمد شطا الدمياطي،دار الفكر –بيروت.</w:t>
            </w:r>
          </w:p>
        </w:tc>
      </w:tr>
      <w:tr w:rsidR="00316AFF" w:rsidRPr="007B3300" w14:paraId="4724D9BD" w14:textId="77777777" w:rsidTr="00C1510A">
        <w:tc>
          <w:tcPr>
            <w:tcW w:w="8522" w:type="dxa"/>
            <w:shd w:val="clear" w:color="auto" w:fill="auto"/>
          </w:tcPr>
          <w:p w14:paraId="0D13AEC8" w14:textId="77777777" w:rsidR="00316AFF" w:rsidRPr="007B3300" w:rsidRDefault="00316AFF" w:rsidP="00C1510A">
            <w:pPr>
              <w:numPr>
                <w:ilvl w:val="0"/>
                <w:numId w:val="342"/>
              </w:numPr>
              <w:rPr>
                <w:rFonts w:eastAsia="Calibri"/>
                <w:rtl/>
              </w:rPr>
            </w:pPr>
            <w:r w:rsidRPr="007B3300">
              <w:rPr>
                <w:rFonts w:eastAsia="Calibri"/>
                <w:rtl/>
              </w:rPr>
              <w:t>حاشية رد المختار على الدر المختار ابن عابدين،دار الفكر 1421هـ - 2000م. بيروت.</w:t>
            </w:r>
          </w:p>
        </w:tc>
      </w:tr>
      <w:tr w:rsidR="00316AFF" w:rsidRPr="007B3300" w14:paraId="0F4CDFD1" w14:textId="77777777" w:rsidTr="00C1510A">
        <w:tc>
          <w:tcPr>
            <w:tcW w:w="8522" w:type="dxa"/>
            <w:shd w:val="clear" w:color="auto" w:fill="auto"/>
          </w:tcPr>
          <w:p w14:paraId="6BC21281" w14:textId="77777777" w:rsidR="00316AFF" w:rsidRPr="007B3300" w:rsidRDefault="00316AFF" w:rsidP="00C1510A">
            <w:pPr>
              <w:numPr>
                <w:ilvl w:val="0"/>
                <w:numId w:val="342"/>
              </w:numPr>
              <w:rPr>
                <w:rFonts w:eastAsia="Calibri"/>
                <w:rtl/>
              </w:rPr>
            </w:pPr>
            <w:r w:rsidRPr="007B3300">
              <w:rPr>
                <w:rFonts w:eastAsia="Calibri"/>
                <w:rtl/>
              </w:rPr>
              <w:t>الحاوى الكبير :لأبو الحسن الماوردى،دار الفكر ـ بيروت.</w:t>
            </w:r>
          </w:p>
        </w:tc>
      </w:tr>
      <w:tr w:rsidR="00316AFF" w:rsidRPr="007B3300" w14:paraId="2B514100" w14:textId="77777777" w:rsidTr="00C1510A">
        <w:tc>
          <w:tcPr>
            <w:tcW w:w="8522" w:type="dxa"/>
            <w:shd w:val="clear" w:color="auto" w:fill="auto"/>
          </w:tcPr>
          <w:p w14:paraId="13331FA2" w14:textId="77777777" w:rsidR="00316AFF" w:rsidRPr="007B3300" w:rsidRDefault="00316AFF" w:rsidP="00C1510A">
            <w:pPr>
              <w:numPr>
                <w:ilvl w:val="0"/>
                <w:numId w:val="342"/>
              </w:numPr>
              <w:rPr>
                <w:rFonts w:eastAsia="Calibri"/>
                <w:rtl/>
              </w:rPr>
            </w:pPr>
            <w:r w:rsidRPr="007B3300">
              <w:rPr>
                <w:rFonts w:eastAsia="Calibri"/>
                <w:rtl/>
              </w:rPr>
              <w:t>الخرشي على مختصر سيدي خليل،دار الفكر، بيروت.</w:t>
            </w:r>
          </w:p>
        </w:tc>
      </w:tr>
      <w:tr w:rsidR="00316AFF" w:rsidRPr="007B3300" w14:paraId="540AFC78" w14:textId="77777777" w:rsidTr="00C1510A">
        <w:tc>
          <w:tcPr>
            <w:tcW w:w="8522" w:type="dxa"/>
            <w:shd w:val="clear" w:color="auto" w:fill="auto"/>
          </w:tcPr>
          <w:p w14:paraId="67376AD9" w14:textId="77777777" w:rsidR="00316AFF" w:rsidRPr="007B3300" w:rsidRDefault="00316AFF" w:rsidP="00C1510A">
            <w:pPr>
              <w:numPr>
                <w:ilvl w:val="0"/>
                <w:numId w:val="342"/>
              </w:numPr>
              <w:rPr>
                <w:rFonts w:eastAsia="Calibri"/>
                <w:rtl/>
              </w:rPr>
            </w:pPr>
            <w:r w:rsidRPr="007B3300">
              <w:rPr>
                <w:rFonts w:eastAsia="Calibri"/>
                <w:rtl/>
              </w:rPr>
              <w:t>درر الحكام شرح مجلة الأحكام علي حيدر،تحقيق: المحامي فهمي الحسيني،دار الكتب العلمية،لبنان .</w:t>
            </w:r>
          </w:p>
        </w:tc>
      </w:tr>
      <w:tr w:rsidR="00316AFF" w:rsidRPr="007B3300" w14:paraId="269D655C" w14:textId="77777777" w:rsidTr="00C1510A">
        <w:tc>
          <w:tcPr>
            <w:tcW w:w="8522" w:type="dxa"/>
            <w:shd w:val="clear" w:color="auto" w:fill="auto"/>
          </w:tcPr>
          <w:p w14:paraId="4484682D" w14:textId="77777777" w:rsidR="00316AFF" w:rsidRPr="007B3300" w:rsidRDefault="00316AFF" w:rsidP="00C1510A">
            <w:pPr>
              <w:numPr>
                <w:ilvl w:val="0"/>
                <w:numId w:val="342"/>
              </w:numPr>
              <w:rPr>
                <w:rFonts w:eastAsia="Calibri"/>
                <w:rtl/>
              </w:rPr>
            </w:pPr>
            <w:r w:rsidRPr="007B3300">
              <w:rPr>
                <w:rFonts w:eastAsia="Calibri"/>
                <w:rtl/>
              </w:rPr>
              <w:t>الذخيرة:شهاب الدين أحمد بن إدريس القرافي:تحقيق محمد حجي:دار الغرب 1994م.</w:t>
            </w:r>
          </w:p>
        </w:tc>
      </w:tr>
      <w:tr w:rsidR="00316AFF" w:rsidRPr="007B3300" w14:paraId="44330D04" w14:textId="77777777" w:rsidTr="00C1510A">
        <w:tc>
          <w:tcPr>
            <w:tcW w:w="8522" w:type="dxa"/>
            <w:shd w:val="clear" w:color="auto" w:fill="auto"/>
          </w:tcPr>
          <w:p w14:paraId="7F463A2F" w14:textId="77777777" w:rsidR="00316AFF" w:rsidRPr="007B3300" w:rsidRDefault="00316AFF" w:rsidP="00C1510A">
            <w:pPr>
              <w:numPr>
                <w:ilvl w:val="0"/>
                <w:numId w:val="342"/>
              </w:numPr>
              <w:rPr>
                <w:rFonts w:eastAsia="Calibri"/>
                <w:rtl/>
              </w:rPr>
            </w:pPr>
            <w:r w:rsidRPr="007B3300">
              <w:rPr>
                <w:rFonts w:eastAsia="Calibri"/>
                <w:rtl/>
              </w:rPr>
              <w:t>الروض المربع منصور بن يونس البهوتي المحقق : سعيد محمد اللحام،دار الفكر –لبنان.</w:t>
            </w:r>
          </w:p>
        </w:tc>
      </w:tr>
      <w:tr w:rsidR="00316AFF" w:rsidRPr="007B3300" w14:paraId="5FE2F216" w14:textId="77777777" w:rsidTr="00C1510A">
        <w:tc>
          <w:tcPr>
            <w:tcW w:w="8522" w:type="dxa"/>
            <w:shd w:val="clear" w:color="auto" w:fill="auto"/>
          </w:tcPr>
          <w:p w14:paraId="75873AAD" w14:textId="77777777" w:rsidR="00316AFF" w:rsidRPr="007B3300" w:rsidRDefault="00316AFF" w:rsidP="00C1510A">
            <w:pPr>
              <w:numPr>
                <w:ilvl w:val="0"/>
                <w:numId w:val="342"/>
              </w:numPr>
              <w:rPr>
                <w:rFonts w:eastAsia="Calibri"/>
                <w:rtl/>
              </w:rPr>
            </w:pPr>
            <w:r w:rsidRPr="007B3300">
              <w:rPr>
                <w:rFonts w:eastAsia="Calibri"/>
                <w:rtl/>
              </w:rPr>
              <w:t>سنن ابن ماجه: لمحمد بن يزيد القزويني، تحقيق : محمد فؤاد عبد الباقي ،دار الفكر – بيروت.</w:t>
            </w:r>
          </w:p>
        </w:tc>
      </w:tr>
      <w:tr w:rsidR="00316AFF" w:rsidRPr="007B3300" w14:paraId="3B7E97BD" w14:textId="77777777" w:rsidTr="00C1510A">
        <w:tc>
          <w:tcPr>
            <w:tcW w:w="8522" w:type="dxa"/>
            <w:shd w:val="clear" w:color="auto" w:fill="auto"/>
          </w:tcPr>
          <w:p w14:paraId="206E1DEC" w14:textId="77777777" w:rsidR="00316AFF" w:rsidRPr="007B3300" w:rsidRDefault="00316AFF" w:rsidP="00C1510A">
            <w:pPr>
              <w:numPr>
                <w:ilvl w:val="0"/>
                <w:numId w:val="342"/>
              </w:numPr>
              <w:rPr>
                <w:rFonts w:eastAsia="Calibri"/>
                <w:rtl/>
              </w:rPr>
            </w:pPr>
            <w:r w:rsidRPr="007B3300">
              <w:rPr>
                <w:rFonts w:eastAsia="Calibri"/>
                <w:rtl/>
              </w:rPr>
              <w:t>سنن أبي داود:لأبو داود سليمان بن الأشعث السجستاني،دار الكتاب العربي ـ بيروت.</w:t>
            </w:r>
          </w:p>
        </w:tc>
      </w:tr>
      <w:tr w:rsidR="00316AFF" w:rsidRPr="007B3300" w14:paraId="694BD8E1" w14:textId="77777777" w:rsidTr="00C1510A">
        <w:tc>
          <w:tcPr>
            <w:tcW w:w="8522" w:type="dxa"/>
            <w:shd w:val="clear" w:color="auto" w:fill="auto"/>
          </w:tcPr>
          <w:p w14:paraId="028FFF90" w14:textId="77777777" w:rsidR="00316AFF" w:rsidRPr="007B3300" w:rsidRDefault="00316AFF" w:rsidP="00C1510A">
            <w:pPr>
              <w:numPr>
                <w:ilvl w:val="0"/>
                <w:numId w:val="342"/>
              </w:numPr>
              <w:rPr>
                <w:rFonts w:eastAsia="Calibri"/>
                <w:rtl/>
              </w:rPr>
            </w:pPr>
            <w:r w:rsidRPr="007B3300">
              <w:rPr>
                <w:rFonts w:eastAsia="Calibri"/>
                <w:rtl/>
              </w:rPr>
              <w:t>سنن النسائي:لأحمد بن شعيب النسائي،مكتب المطبوعات الإسلامية – حلب الطبعة الثانية ، 1406 – 1986.</w:t>
            </w:r>
          </w:p>
        </w:tc>
      </w:tr>
      <w:tr w:rsidR="00316AFF" w:rsidRPr="007B3300" w14:paraId="39C0429C" w14:textId="77777777" w:rsidTr="00C1510A">
        <w:tc>
          <w:tcPr>
            <w:tcW w:w="8522" w:type="dxa"/>
            <w:shd w:val="clear" w:color="auto" w:fill="auto"/>
          </w:tcPr>
          <w:p w14:paraId="1DCC17F8" w14:textId="77777777" w:rsidR="00316AFF" w:rsidRPr="007B3300" w:rsidRDefault="00316AFF" w:rsidP="00C1510A">
            <w:pPr>
              <w:numPr>
                <w:ilvl w:val="0"/>
                <w:numId w:val="342"/>
              </w:numPr>
              <w:rPr>
                <w:rFonts w:eastAsia="Calibri"/>
                <w:rtl/>
              </w:rPr>
            </w:pPr>
            <w:r w:rsidRPr="007B3300">
              <w:rPr>
                <w:rFonts w:eastAsia="Calibri"/>
                <w:rtl/>
              </w:rPr>
              <w:t>شرح التلويح على التوضيح:لسعد الدين التفتازاني /المحقق : زكريا عميرات، دار الكتب العلمية بيروت .</w:t>
            </w:r>
          </w:p>
        </w:tc>
      </w:tr>
      <w:tr w:rsidR="00316AFF" w:rsidRPr="007B3300" w14:paraId="5F4E2EDB" w14:textId="77777777" w:rsidTr="00C1510A">
        <w:tc>
          <w:tcPr>
            <w:tcW w:w="8522" w:type="dxa"/>
            <w:shd w:val="clear" w:color="auto" w:fill="auto"/>
          </w:tcPr>
          <w:p w14:paraId="1FC83962" w14:textId="77777777" w:rsidR="00316AFF" w:rsidRPr="007B3300" w:rsidRDefault="00316AFF" w:rsidP="00C1510A">
            <w:pPr>
              <w:numPr>
                <w:ilvl w:val="0"/>
                <w:numId w:val="342"/>
              </w:numPr>
              <w:rPr>
                <w:rFonts w:eastAsia="Calibri"/>
                <w:rtl/>
              </w:rPr>
            </w:pPr>
            <w:r w:rsidRPr="007B3300">
              <w:rPr>
                <w:rFonts w:eastAsia="Calibri"/>
                <w:rtl/>
              </w:rPr>
              <w:t>شرح الزركشي :لأبي عبد الله محمد الزركشي المصري ،تحقيق: عبد المنعم خليل إبراهيم،دار الكتب العلمية.</w:t>
            </w:r>
          </w:p>
        </w:tc>
      </w:tr>
      <w:tr w:rsidR="00316AFF" w:rsidRPr="007B3300" w14:paraId="2075F757" w14:textId="77777777" w:rsidTr="00C1510A">
        <w:tc>
          <w:tcPr>
            <w:tcW w:w="8522" w:type="dxa"/>
            <w:shd w:val="clear" w:color="auto" w:fill="auto"/>
          </w:tcPr>
          <w:p w14:paraId="5568619F" w14:textId="77777777" w:rsidR="00316AFF" w:rsidRPr="007B3300" w:rsidRDefault="00316AFF" w:rsidP="00C1510A">
            <w:pPr>
              <w:numPr>
                <w:ilvl w:val="0"/>
                <w:numId w:val="342"/>
              </w:numPr>
              <w:rPr>
                <w:rFonts w:eastAsia="Calibri"/>
                <w:rtl/>
              </w:rPr>
            </w:pPr>
            <w:r w:rsidRPr="007B3300">
              <w:rPr>
                <w:rFonts w:eastAsia="Calibri"/>
                <w:rtl/>
              </w:rPr>
              <w:t>الشرح الكبير :لأبي الفرج عبد الرحمن بن عمر المقدسي،دار الكتاب العربي.</w:t>
            </w:r>
          </w:p>
        </w:tc>
      </w:tr>
      <w:tr w:rsidR="00316AFF" w:rsidRPr="007B3300" w14:paraId="2645C334" w14:textId="77777777" w:rsidTr="00C1510A">
        <w:tc>
          <w:tcPr>
            <w:tcW w:w="8522" w:type="dxa"/>
            <w:shd w:val="clear" w:color="auto" w:fill="auto"/>
          </w:tcPr>
          <w:p w14:paraId="689E91A1" w14:textId="77777777" w:rsidR="00316AFF" w:rsidRPr="007B3300" w:rsidRDefault="00316AFF" w:rsidP="00C1510A">
            <w:pPr>
              <w:numPr>
                <w:ilvl w:val="0"/>
                <w:numId w:val="342"/>
              </w:numPr>
              <w:rPr>
                <w:rFonts w:eastAsia="Calibri"/>
                <w:rtl/>
              </w:rPr>
            </w:pPr>
            <w:r w:rsidRPr="007B3300">
              <w:rPr>
                <w:rFonts w:eastAsia="Calibri"/>
                <w:rtl/>
              </w:rPr>
              <w:t>الصحة النفسية:مروان أبو حويج:دارالمسيرة/الطبعة الأولى 2001م.</w:t>
            </w:r>
          </w:p>
        </w:tc>
      </w:tr>
      <w:tr w:rsidR="00316AFF" w:rsidRPr="007B3300" w14:paraId="090BD128" w14:textId="77777777" w:rsidTr="00C1510A">
        <w:tc>
          <w:tcPr>
            <w:tcW w:w="8522" w:type="dxa"/>
            <w:shd w:val="clear" w:color="auto" w:fill="auto"/>
          </w:tcPr>
          <w:p w14:paraId="5D5E6314" w14:textId="77777777" w:rsidR="00316AFF" w:rsidRPr="007B3300" w:rsidRDefault="00316AFF" w:rsidP="00C1510A">
            <w:pPr>
              <w:numPr>
                <w:ilvl w:val="0"/>
                <w:numId w:val="342"/>
              </w:numPr>
              <w:rPr>
                <w:rFonts w:eastAsia="Calibri"/>
                <w:rtl/>
              </w:rPr>
            </w:pPr>
            <w:r w:rsidRPr="007B3300">
              <w:rPr>
                <w:rFonts w:eastAsia="Calibri"/>
                <w:rtl/>
              </w:rPr>
              <w:t>علم النفس العلاجي:لإجلال محمد سري،عالم الكتب-القاهرة.</w:t>
            </w:r>
          </w:p>
        </w:tc>
      </w:tr>
      <w:tr w:rsidR="00316AFF" w:rsidRPr="007B3300" w14:paraId="7BBDAB8A" w14:textId="77777777" w:rsidTr="00C1510A">
        <w:tc>
          <w:tcPr>
            <w:tcW w:w="8522" w:type="dxa"/>
            <w:shd w:val="clear" w:color="auto" w:fill="auto"/>
          </w:tcPr>
          <w:p w14:paraId="2563ABAC" w14:textId="77777777" w:rsidR="00316AFF" w:rsidRPr="007B3300" w:rsidRDefault="00316AFF" w:rsidP="00C1510A">
            <w:pPr>
              <w:numPr>
                <w:ilvl w:val="0"/>
                <w:numId w:val="342"/>
              </w:numPr>
              <w:rPr>
                <w:rFonts w:eastAsia="Calibri"/>
                <w:rtl/>
              </w:rPr>
            </w:pPr>
            <w:r w:rsidRPr="007B3300">
              <w:rPr>
                <w:rFonts w:eastAsia="Calibri"/>
                <w:rtl/>
              </w:rPr>
              <w:t>كشاف القناع عن متن الإقناع:منصور بن يونس البهوتي: /دار الفكر،بيروت1402.</w:t>
            </w:r>
          </w:p>
        </w:tc>
      </w:tr>
      <w:tr w:rsidR="00316AFF" w:rsidRPr="007B3300" w14:paraId="395FD90F" w14:textId="77777777" w:rsidTr="00C1510A">
        <w:tc>
          <w:tcPr>
            <w:tcW w:w="8522" w:type="dxa"/>
            <w:shd w:val="clear" w:color="auto" w:fill="auto"/>
          </w:tcPr>
          <w:p w14:paraId="366AC6F8" w14:textId="77777777" w:rsidR="00316AFF" w:rsidRPr="007B3300" w:rsidRDefault="00316AFF" w:rsidP="00C1510A">
            <w:pPr>
              <w:numPr>
                <w:ilvl w:val="0"/>
                <w:numId w:val="342"/>
              </w:numPr>
              <w:rPr>
                <w:rFonts w:eastAsia="Calibri"/>
                <w:rtl/>
              </w:rPr>
            </w:pPr>
            <w:r w:rsidRPr="007B3300">
              <w:rPr>
                <w:rFonts w:eastAsia="Calibri"/>
                <w:rtl/>
              </w:rPr>
              <w:lastRenderedPageBreak/>
              <w:t>كشف الأسرار:لعبد العزيز بن أحمد البخاري :المحقق : عبد الله محمود محمد عمر،دار الكتب العلمية –بيروت.</w:t>
            </w:r>
          </w:p>
        </w:tc>
      </w:tr>
      <w:tr w:rsidR="00316AFF" w:rsidRPr="007B3300" w14:paraId="60C6A0D3" w14:textId="77777777" w:rsidTr="00C1510A">
        <w:tc>
          <w:tcPr>
            <w:tcW w:w="8522" w:type="dxa"/>
            <w:shd w:val="clear" w:color="auto" w:fill="auto"/>
          </w:tcPr>
          <w:p w14:paraId="2D16DA6F" w14:textId="77777777" w:rsidR="00316AFF" w:rsidRPr="007B3300" w:rsidRDefault="00316AFF" w:rsidP="00C1510A">
            <w:pPr>
              <w:numPr>
                <w:ilvl w:val="0"/>
                <w:numId w:val="342"/>
              </w:numPr>
              <w:rPr>
                <w:rFonts w:eastAsia="Calibri"/>
                <w:rtl/>
              </w:rPr>
            </w:pPr>
            <w:r w:rsidRPr="007B3300">
              <w:rPr>
                <w:rFonts w:eastAsia="Calibri"/>
                <w:rtl/>
              </w:rPr>
              <w:t>اللباب في شرح الكتاب: عبد الغني الغنيمي ،المحقق : محمود أمين النواوي،دار الكتاب العربي.</w:t>
            </w:r>
          </w:p>
        </w:tc>
      </w:tr>
      <w:tr w:rsidR="00316AFF" w:rsidRPr="007B3300" w14:paraId="16C8AD51" w14:textId="77777777" w:rsidTr="00C1510A">
        <w:tc>
          <w:tcPr>
            <w:tcW w:w="8522" w:type="dxa"/>
            <w:shd w:val="clear" w:color="auto" w:fill="auto"/>
          </w:tcPr>
          <w:p w14:paraId="3F14A9F3" w14:textId="77777777" w:rsidR="00316AFF" w:rsidRPr="00620605" w:rsidRDefault="00316AFF" w:rsidP="00C1510A">
            <w:pPr>
              <w:numPr>
                <w:ilvl w:val="0"/>
                <w:numId w:val="342"/>
              </w:numPr>
              <w:rPr>
                <w:rFonts w:eastAsia="Calibri"/>
                <w:color w:val="000000"/>
                <w:rtl/>
              </w:rPr>
            </w:pPr>
            <w:r w:rsidRPr="00620605">
              <w:rPr>
                <w:rFonts w:eastAsia="Calibri"/>
                <w:color w:val="000000"/>
                <w:rtl/>
              </w:rPr>
              <w:t>لسان العرب:لمحمد بن مكرم بن منظور الأفريقي المصري،دار صادر – بيروت،الطبعة الأولى</w:t>
            </w:r>
          </w:p>
        </w:tc>
      </w:tr>
      <w:tr w:rsidR="00316AFF" w:rsidRPr="007B3300" w14:paraId="4105A54E" w14:textId="77777777" w:rsidTr="00C1510A">
        <w:tc>
          <w:tcPr>
            <w:tcW w:w="8522" w:type="dxa"/>
            <w:shd w:val="clear" w:color="auto" w:fill="auto"/>
          </w:tcPr>
          <w:p w14:paraId="2BADAE54" w14:textId="77777777" w:rsidR="00316AFF" w:rsidRPr="00620605" w:rsidRDefault="00316AFF" w:rsidP="00C1510A">
            <w:pPr>
              <w:numPr>
                <w:ilvl w:val="0"/>
                <w:numId w:val="342"/>
              </w:numPr>
              <w:rPr>
                <w:rFonts w:eastAsia="Calibri"/>
                <w:color w:val="000000"/>
                <w:rtl/>
              </w:rPr>
            </w:pPr>
            <w:r w:rsidRPr="00620605">
              <w:rPr>
                <w:rFonts w:eastAsia="Calibri"/>
                <w:color w:val="000000"/>
                <w:rtl/>
              </w:rPr>
              <w:t xml:space="preserve">مدخل إلى الطب النفسي </w:t>
            </w:r>
            <w:hyperlink r:id="rId8" w:history="1">
              <w:r w:rsidRPr="00620605">
                <w:rPr>
                  <w:rFonts w:eastAsia="Calibri"/>
                  <w:color w:val="000000"/>
                  <w:u w:val="single"/>
                </w:rPr>
                <w:t>https://www.altibbi.com/%D9%85%D9%82%D8%A7%D9%84%D8%A7%D8%AA-%D8%B7%D8%A8%D9%8A%D8%A9/%D8%A7%D9%84%D8%B5%D8%AD%D8%A9-%D8%A7%D9%84%D9%86%D9%81%D8%B3%D9%8A%D8%A9/%D9%85%D8%AF%D8%AE%D9%84-%D8%A7%D9%84%D9%89-%D8%A7%D9%84%D8%B7%D8%A8-%D8%A7%D9%84%D9%86%D9%81%D8%B3%D9%8A-88</w:t>
              </w:r>
            </w:hyperlink>
          </w:p>
        </w:tc>
      </w:tr>
      <w:tr w:rsidR="00316AFF" w:rsidRPr="007B3300" w14:paraId="6C208EDA" w14:textId="77777777" w:rsidTr="00C1510A">
        <w:tc>
          <w:tcPr>
            <w:tcW w:w="8522" w:type="dxa"/>
            <w:shd w:val="clear" w:color="auto" w:fill="auto"/>
          </w:tcPr>
          <w:p w14:paraId="10A3848B" w14:textId="77777777" w:rsidR="00316AFF" w:rsidRPr="00620605" w:rsidRDefault="00316AFF" w:rsidP="00C1510A">
            <w:pPr>
              <w:numPr>
                <w:ilvl w:val="0"/>
                <w:numId w:val="342"/>
              </w:numPr>
              <w:rPr>
                <w:rFonts w:eastAsia="Calibri"/>
                <w:color w:val="000000"/>
                <w:rtl/>
              </w:rPr>
            </w:pPr>
            <w:r w:rsidRPr="00620605">
              <w:rPr>
                <w:rFonts w:eastAsia="Calibri"/>
                <w:color w:val="000000"/>
                <w:rtl/>
              </w:rPr>
              <w:t>المدخل في الفقه الإسلامي:لمحمد مصطفى شلبي،الدار الجامعية،الطبعة العاشرة 1405هـ.</w:t>
            </w:r>
          </w:p>
        </w:tc>
      </w:tr>
      <w:tr w:rsidR="00316AFF" w:rsidRPr="007B3300" w14:paraId="1FF3F4FA" w14:textId="77777777" w:rsidTr="00C1510A">
        <w:tc>
          <w:tcPr>
            <w:tcW w:w="8522" w:type="dxa"/>
            <w:shd w:val="clear" w:color="auto" w:fill="auto"/>
          </w:tcPr>
          <w:p w14:paraId="3815308A" w14:textId="77777777" w:rsidR="00316AFF" w:rsidRPr="007B3300" w:rsidRDefault="00316AFF" w:rsidP="00C1510A">
            <w:pPr>
              <w:numPr>
                <w:ilvl w:val="0"/>
                <w:numId w:val="342"/>
              </w:numPr>
              <w:rPr>
                <w:rFonts w:eastAsia="Calibri"/>
                <w:rtl/>
              </w:rPr>
            </w:pPr>
            <w:r w:rsidRPr="007B3300">
              <w:rPr>
                <w:rFonts w:eastAsia="Calibri"/>
                <w:rtl/>
              </w:rPr>
              <w:t>المدونة الكبرى:لمالك بن أنس بن مالك الأصبحي /المحقق : زكريا عميرات،دار الكتب العلمية بيروت .</w:t>
            </w:r>
          </w:p>
        </w:tc>
      </w:tr>
      <w:tr w:rsidR="00316AFF" w:rsidRPr="007B3300" w14:paraId="2F3B88C1" w14:textId="77777777" w:rsidTr="00C1510A">
        <w:tc>
          <w:tcPr>
            <w:tcW w:w="8522" w:type="dxa"/>
            <w:shd w:val="clear" w:color="auto" w:fill="auto"/>
          </w:tcPr>
          <w:p w14:paraId="6D09E24D" w14:textId="77777777" w:rsidR="00316AFF" w:rsidRPr="007B3300" w:rsidRDefault="00316AFF" w:rsidP="00C1510A">
            <w:pPr>
              <w:numPr>
                <w:ilvl w:val="0"/>
                <w:numId w:val="342"/>
              </w:numPr>
              <w:rPr>
                <w:rFonts w:eastAsia="Calibri"/>
                <w:rtl/>
              </w:rPr>
            </w:pPr>
            <w:r w:rsidRPr="007B3300">
              <w:rPr>
                <w:rFonts w:eastAsia="Calibri"/>
                <w:rtl/>
              </w:rPr>
              <w:t>المستدرك على الصحيحين:لمحمد بن عبدالله أبو عبدالله الحاكم النيسابوري،دار الكتب العلمية - بيروت</w:t>
            </w:r>
          </w:p>
        </w:tc>
      </w:tr>
      <w:tr w:rsidR="00316AFF" w:rsidRPr="007B3300" w14:paraId="29C82918" w14:textId="77777777" w:rsidTr="00C1510A">
        <w:tc>
          <w:tcPr>
            <w:tcW w:w="8522" w:type="dxa"/>
            <w:shd w:val="clear" w:color="auto" w:fill="auto"/>
          </w:tcPr>
          <w:p w14:paraId="19FA136E" w14:textId="77777777" w:rsidR="00316AFF" w:rsidRPr="007B3300" w:rsidRDefault="00316AFF" w:rsidP="00C1510A">
            <w:pPr>
              <w:numPr>
                <w:ilvl w:val="0"/>
                <w:numId w:val="342"/>
              </w:numPr>
              <w:rPr>
                <w:rFonts w:eastAsia="Calibri"/>
                <w:rtl/>
              </w:rPr>
            </w:pPr>
            <w:r w:rsidRPr="007B3300">
              <w:rPr>
                <w:rFonts w:eastAsia="Calibri"/>
                <w:rtl/>
              </w:rPr>
              <w:t>مطالب أولي النهى في شرح غاية المنتهى:لمصطفى السيوطي الرحيباني،المكتب الإسلامي.</w:t>
            </w:r>
          </w:p>
        </w:tc>
      </w:tr>
      <w:tr w:rsidR="00316AFF" w:rsidRPr="007B3300" w14:paraId="0C8BD997" w14:textId="77777777" w:rsidTr="00C1510A">
        <w:tc>
          <w:tcPr>
            <w:tcW w:w="8522" w:type="dxa"/>
            <w:shd w:val="clear" w:color="auto" w:fill="auto"/>
          </w:tcPr>
          <w:p w14:paraId="7EDD5827" w14:textId="77777777" w:rsidR="00316AFF" w:rsidRPr="007B3300" w:rsidRDefault="00316AFF" w:rsidP="00C1510A">
            <w:pPr>
              <w:numPr>
                <w:ilvl w:val="0"/>
                <w:numId w:val="342"/>
              </w:numPr>
              <w:rPr>
                <w:rFonts w:eastAsia="Calibri"/>
                <w:rtl/>
              </w:rPr>
            </w:pPr>
            <w:r w:rsidRPr="007B3300">
              <w:rPr>
                <w:rFonts w:eastAsia="Calibri"/>
                <w:rtl/>
              </w:rPr>
              <w:t>المعجم الوسيط :ل إبراهيم مصطفى ـ أحمد الزيات ـ حامد عبد القادر ـ محمد النجار، تحقيق / مجمع اللغة العربية ،دار الدعوة.</w:t>
            </w:r>
          </w:p>
        </w:tc>
      </w:tr>
      <w:tr w:rsidR="00316AFF" w:rsidRPr="007B3300" w14:paraId="362CEAC2" w14:textId="77777777" w:rsidTr="00C1510A">
        <w:tc>
          <w:tcPr>
            <w:tcW w:w="8522" w:type="dxa"/>
            <w:shd w:val="clear" w:color="auto" w:fill="auto"/>
          </w:tcPr>
          <w:p w14:paraId="6C272E6D" w14:textId="77777777" w:rsidR="00316AFF" w:rsidRPr="007B3300" w:rsidRDefault="00316AFF" w:rsidP="00C1510A">
            <w:pPr>
              <w:numPr>
                <w:ilvl w:val="0"/>
                <w:numId w:val="342"/>
              </w:numPr>
              <w:rPr>
                <w:rFonts w:eastAsia="Calibri"/>
                <w:rtl/>
              </w:rPr>
            </w:pPr>
            <w:r w:rsidRPr="007B3300">
              <w:rPr>
                <w:rFonts w:eastAsia="Calibri"/>
                <w:rtl/>
              </w:rPr>
              <w:t>المغني في فقه الإمام أحمد بن حنبل الشيباني:لعبد الله بن أحمد المقدسي: دار الفكر – بيروت الطبعة الأولى ، 1405.</w:t>
            </w:r>
          </w:p>
        </w:tc>
      </w:tr>
      <w:tr w:rsidR="00316AFF" w:rsidRPr="007B3300" w14:paraId="78957FC9" w14:textId="77777777" w:rsidTr="00C1510A">
        <w:tc>
          <w:tcPr>
            <w:tcW w:w="8522" w:type="dxa"/>
            <w:shd w:val="clear" w:color="auto" w:fill="auto"/>
          </w:tcPr>
          <w:p w14:paraId="7436E253" w14:textId="77777777" w:rsidR="00316AFF" w:rsidRPr="007B3300" w:rsidRDefault="00316AFF" w:rsidP="00C1510A">
            <w:pPr>
              <w:numPr>
                <w:ilvl w:val="0"/>
                <w:numId w:val="342"/>
              </w:numPr>
              <w:rPr>
                <w:rFonts w:eastAsia="Calibri"/>
                <w:rtl/>
              </w:rPr>
            </w:pPr>
            <w:r w:rsidRPr="007B3300">
              <w:rPr>
                <w:rFonts w:eastAsia="Calibri"/>
                <w:rtl/>
              </w:rPr>
              <w:t>مواهب الجليل لشرح مختصر الخليل:لشمس الدين محمد المغربي ، المحقق : زكريا عميرات-دار عالم الكتب.</w:t>
            </w:r>
          </w:p>
        </w:tc>
      </w:tr>
      <w:tr w:rsidR="00316AFF" w:rsidRPr="007B3300" w14:paraId="2E85CA8F" w14:textId="77777777" w:rsidTr="00C1510A">
        <w:tc>
          <w:tcPr>
            <w:tcW w:w="8522" w:type="dxa"/>
            <w:shd w:val="clear" w:color="auto" w:fill="auto"/>
          </w:tcPr>
          <w:p w14:paraId="1A54491E" w14:textId="77777777" w:rsidR="00316AFF" w:rsidRPr="007B3300" w:rsidRDefault="00316AFF" w:rsidP="00C1510A">
            <w:pPr>
              <w:numPr>
                <w:ilvl w:val="0"/>
                <w:numId w:val="342"/>
              </w:numPr>
              <w:rPr>
                <w:rFonts w:eastAsia="Calibri"/>
                <w:rtl/>
              </w:rPr>
            </w:pPr>
            <w:r w:rsidRPr="007B3300">
              <w:rPr>
                <w:rFonts w:eastAsia="Calibri"/>
                <w:rtl/>
              </w:rPr>
              <w:t>الموسوعة الجنائية الإسلامية المقارنة بالأنظمة المعمول بها في المملكة العربية السعودية:تأليف : سعود بن عبد العالي البارودي العتيبي عضو هيئة التحقيق والإدعاء العام،فرع منطقة الرياض،الطبعة الثانية 1427.</w:t>
            </w:r>
          </w:p>
        </w:tc>
      </w:tr>
    </w:tbl>
    <w:p w14:paraId="5DB88E70" w14:textId="77777777" w:rsidR="00316AFF" w:rsidRPr="00834BAB" w:rsidRDefault="00316AFF" w:rsidP="00316AFF">
      <w:pPr>
        <w:rPr>
          <w:rFonts w:hint="cs"/>
        </w:rPr>
      </w:pPr>
    </w:p>
    <w:p w14:paraId="445440F8" w14:textId="65204B01" w:rsidR="007B3300" w:rsidRPr="00316AFF" w:rsidRDefault="007B3300" w:rsidP="00316AFF"/>
    <w:sectPr w:rsidR="007B3300" w:rsidRPr="00316AFF" w:rsidSect="0005244F">
      <w:footerReference w:type="even" r:id="rId9"/>
      <w:footerReference w:type="default" r:id="rId1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2D43D" w14:textId="77777777" w:rsidR="00054F6D" w:rsidRPr="00EA0E56" w:rsidRDefault="00054F6D" w:rsidP="00626B40">
      <w:pPr>
        <w:pStyle w:val="a1"/>
        <w:rPr>
          <w:rFonts w:ascii="Calibri" w:hAnsi="Calibri" w:cs="Arial"/>
        </w:rPr>
      </w:pPr>
      <w:r>
        <w:separator/>
      </w:r>
    </w:p>
  </w:endnote>
  <w:endnote w:type="continuationSeparator" w:id="0">
    <w:p w14:paraId="05F0C1A5" w14:textId="77777777" w:rsidR="00054F6D" w:rsidRPr="00EA0E56" w:rsidRDefault="00054F6D"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8874A" w14:textId="77777777" w:rsidR="00054F6D" w:rsidRPr="00EA0E56" w:rsidRDefault="00054F6D" w:rsidP="00626B40">
      <w:pPr>
        <w:pStyle w:val="a1"/>
        <w:rPr>
          <w:rFonts w:ascii="Calibri" w:hAnsi="Calibri" w:cs="Arial"/>
        </w:rPr>
      </w:pPr>
      <w:r>
        <w:separator/>
      </w:r>
    </w:p>
  </w:footnote>
  <w:footnote w:type="continuationSeparator" w:id="0">
    <w:p w14:paraId="2D94B4A7" w14:textId="77777777" w:rsidR="00054F6D" w:rsidRPr="00EA0E56" w:rsidRDefault="00054F6D" w:rsidP="00626B40">
      <w:pPr>
        <w:pStyle w:val="a1"/>
        <w:rPr>
          <w:rFonts w:ascii="Calibri" w:hAnsi="Calibri" w:cs="Arial"/>
        </w:rPr>
      </w:pPr>
      <w:r>
        <w:continuationSeparator/>
      </w:r>
    </w:p>
  </w:footnote>
  <w:footnote w:id="1">
    <w:p w14:paraId="267D0463"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انظر:تاج العروس مادة(أهل)28/45.</w:t>
      </w:r>
    </w:p>
  </w:footnote>
  <w:footnote w:id="2">
    <w:p w14:paraId="251E028A"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انظر:المعجم الوسيط مادة(أهل)1/31.</w:t>
      </w:r>
    </w:p>
  </w:footnote>
  <w:footnote w:id="3">
    <w:p w14:paraId="0B5420EF"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انظر:3/385.</w:t>
      </w:r>
    </w:p>
  </w:footnote>
  <w:footnote w:id="4">
    <w:p w14:paraId="3580182A"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انظر:المدخل في الفقه الاسلامي لمحمد شلبي ص(490)</w:t>
      </w:r>
    </w:p>
  </w:footnote>
  <w:footnote w:id="5">
    <w:p w14:paraId="0E2BC499"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انظر:كشف الأسرار4/335-337،شرح التلويح2/336-337،الموسوعة الجنائية 1/166.</w:t>
      </w:r>
    </w:p>
  </w:footnote>
  <w:footnote w:id="6">
    <w:p w14:paraId="4021E40B"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انظر:كشف الأسرار4/335-337،شرح التلويح2/336-337،الموسوعة الجنائية 1/166.</w:t>
      </w:r>
    </w:p>
  </w:footnote>
  <w:footnote w:id="7">
    <w:p w14:paraId="6F365841"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انظر:كشف الأسرار4/370-371،شرح التلويح2/348-349،التقرير والتحبير2/230-231،الموسوعة الجنائية 1/166.</w:t>
      </w:r>
    </w:p>
  </w:footnote>
  <w:footnote w:id="8">
    <w:p w14:paraId="12E4A2C9"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انظر:لسان العرب مادة(مرض)7/231،</w:t>
      </w:r>
    </w:p>
  </w:footnote>
  <w:footnote w:id="9">
    <w:p w14:paraId="6845C585"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انظر:المعجم الوسيط مادة(مرض)2/863.</w:t>
      </w:r>
    </w:p>
  </w:footnote>
  <w:footnote w:id="10">
    <w:p w14:paraId="57B76A9D"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انظر:لسان العرب مادة(عقل)11/458.</w:t>
      </w:r>
    </w:p>
  </w:footnote>
  <w:footnote w:id="11">
    <w:p w14:paraId="3281E712"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انظر:الصحة النفسية ص (244).</w:t>
      </w:r>
    </w:p>
  </w:footnote>
  <w:footnote w:id="12">
    <w:p w14:paraId="3C8A75CE"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انظر:لسان العرب مادة(جنن)13/92.</w:t>
      </w:r>
    </w:p>
  </w:footnote>
  <w:footnote w:id="13">
    <w:p w14:paraId="26D638A1"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انظر:التقرير والتحبير2/231.</w:t>
      </w:r>
    </w:p>
  </w:footnote>
  <w:footnote w:id="14">
    <w:p w14:paraId="03473556"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انظر:حاشية ابن عابدين3/234.</w:t>
      </w:r>
    </w:p>
  </w:footnote>
  <w:footnote w:id="15">
    <w:p w14:paraId="5DD5C43C"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انظر:المدونة2/84.</w:t>
      </w:r>
    </w:p>
  </w:footnote>
  <w:footnote w:id="16">
    <w:p w14:paraId="6CD62124"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انظر:اعانة الطالبين1/60.</w:t>
      </w:r>
    </w:p>
  </w:footnote>
  <w:footnote w:id="17">
    <w:p w14:paraId="6DC24FC5"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انظر:مطالب أولي النهى6/609.</w:t>
      </w:r>
    </w:p>
  </w:footnote>
  <w:footnote w:id="18">
    <w:p w14:paraId="527B35C5"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انظر:أصول الفقه لأبو زهرة ص (339).</w:t>
      </w:r>
    </w:p>
  </w:footnote>
  <w:footnote w:id="19">
    <w:p w14:paraId="5BCAB47C"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انظر:درر الحكام2/585.</w:t>
      </w:r>
    </w:p>
  </w:footnote>
  <w:footnote w:id="20">
    <w:p w14:paraId="0A7AE4CC"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انظر:درر الحكام2/585.</w:t>
      </w:r>
    </w:p>
  </w:footnote>
  <w:footnote w:id="21">
    <w:p w14:paraId="27A8213B"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انظر:التشريع الجنائي2/143.</w:t>
      </w:r>
    </w:p>
  </w:footnote>
  <w:footnote w:id="22">
    <w:p w14:paraId="780F93F8"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انظر:البحر الرائق2/218.</w:t>
      </w:r>
    </w:p>
  </w:footnote>
  <w:footnote w:id="23">
    <w:p w14:paraId="08AC9280"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انظر:لسان العرب مادة(عته)13/512.</w:t>
      </w:r>
    </w:p>
  </w:footnote>
  <w:footnote w:id="24">
    <w:p w14:paraId="5F7CE049"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انظر:التقرير والتحبير3/419.</w:t>
      </w:r>
    </w:p>
  </w:footnote>
  <w:footnote w:id="25">
    <w:p w14:paraId="54B53BAB"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انظر:البحر الرائق3/268.</w:t>
      </w:r>
    </w:p>
  </w:footnote>
  <w:footnote w:id="26">
    <w:p w14:paraId="47BEDF38"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انظر:شرح مختصر خليل3/112.</w:t>
      </w:r>
    </w:p>
  </w:footnote>
  <w:footnote w:id="27">
    <w:p w14:paraId="008647DB"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انظر:تحفة الحبيب4/501.</w:t>
      </w:r>
    </w:p>
  </w:footnote>
  <w:footnote w:id="28">
    <w:p w14:paraId="3A7F4E3D"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انظر:المغني7/392.</w:t>
      </w:r>
    </w:p>
  </w:footnote>
  <w:footnote w:id="29">
    <w:p w14:paraId="40E93E0C"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انظر:أصول الفقه لأبو زهرة ص (339).</w:t>
      </w:r>
    </w:p>
  </w:footnote>
  <w:footnote w:id="30">
    <w:p w14:paraId="4EFE2707"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انظر:تيسير أصول الفقه للجديع1/63.</w:t>
      </w:r>
    </w:p>
  </w:footnote>
  <w:footnote w:id="31">
    <w:p w14:paraId="072C1B20"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انظر:لسان العرب مادة(نفس)6/233.</w:t>
      </w:r>
    </w:p>
  </w:footnote>
  <w:footnote w:id="32">
    <w:p w14:paraId="42195D76"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انظر:التعاريف1/705</w:t>
      </w:r>
    </w:p>
  </w:footnote>
  <w:footnote w:id="33">
    <w:p w14:paraId="6223529B"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انظر:علم النفس العلاجي ص(39).</w:t>
      </w:r>
    </w:p>
  </w:footnote>
  <w:footnote w:id="34">
    <w:p w14:paraId="0024DCE1"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انظر:علم النفس العلاجي ص(39-40).</w:t>
      </w:r>
    </w:p>
  </w:footnote>
  <w:footnote w:id="35">
    <w:p w14:paraId="213A4BAD"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انظر:درر الحكام2/628.</w:t>
      </w:r>
    </w:p>
  </w:footnote>
  <w:footnote w:id="36">
    <w:p w14:paraId="5475FE92"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انظر:الاشباه والنظائر لابن نجيم1/321،مواهب الجليل3/444،الأم2/74،الشرح الكبير2/673.</w:t>
      </w:r>
    </w:p>
  </w:footnote>
  <w:footnote w:id="37">
    <w:p w14:paraId="4DB3FD48"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انظر:حاشية ابن عابدين 2/258،البحر الرائق1/41،بدائع الصنائع7/171،درر الحكام2/628،الذخيرة،الأم5/286،الروض المربع1/334،كشاف القناع4/178.</w:t>
      </w:r>
    </w:p>
  </w:footnote>
  <w:footnote w:id="38">
    <w:p w14:paraId="0D088F9F"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انظر:الاشباه والنظائر لابن نجيم1/321،مواهب الجليل3/444،الأم2/74،الشرح الكبير2/673.</w:t>
      </w:r>
    </w:p>
  </w:footnote>
  <w:footnote w:id="39">
    <w:p w14:paraId="1C7A7FC9"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انظر:حاشية ابن عابدين 6/144-145،اللباب في شرح الكتاب1/167.</w:t>
      </w:r>
    </w:p>
  </w:footnote>
  <w:footnote w:id="40">
    <w:p w14:paraId="2284FE44"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انظر:الأم2/120،الحاوي9/340.</w:t>
      </w:r>
    </w:p>
  </w:footnote>
  <w:footnote w:id="41">
    <w:p w14:paraId="631B2BAD"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انظر:شرح الزركشي2/465،المغني8/255.</w:t>
      </w:r>
    </w:p>
  </w:footnote>
  <w:footnote w:id="42">
    <w:p w14:paraId="246775CC"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انظر:لسان العرب مادة(سأل)11/318،تاج العروس (سأل)29/159-160.</w:t>
      </w:r>
    </w:p>
  </w:footnote>
  <w:footnote w:id="43">
    <w:p w14:paraId="301EE6CE"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انظر:لسان العرب مادة(جنى)14/153.</w:t>
      </w:r>
    </w:p>
  </w:footnote>
  <w:footnote w:id="44">
    <w:p w14:paraId="2C89428E"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انظر:التشريع الجنائي1/431.</w:t>
      </w:r>
    </w:p>
  </w:footnote>
  <w:footnote w:id="45">
    <w:p w14:paraId="28CB13A2"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انظر:التشريع الجنائي1/431.</w:t>
      </w:r>
    </w:p>
  </w:footnote>
  <w:footnote w:id="46">
    <w:p w14:paraId="11BD03B9"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انظر:الإحكام للآمدي 1/199.</w:t>
      </w:r>
    </w:p>
  </w:footnote>
  <w:footnote w:id="47">
    <w:p w14:paraId="1B4489D4"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انظر:التشريع الجنائي1/431.</w:t>
      </w:r>
    </w:p>
  </w:footnote>
  <w:footnote w:id="48">
    <w:p w14:paraId="2F6857A5"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انظر:تيسير التحرير2/199.</w:t>
      </w:r>
    </w:p>
  </w:footnote>
  <w:footnote w:id="49">
    <w:p w14:paraId="50F70F4F"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انظر:الإحكام للآمدي 1/200.</w:t>
      </w:r>
    </w:p>
  </w:footnote>
  <w:footnote w:id="50">
    <w:p w14:paraId="311336A5"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انظر:إرشاد الفحول1/35.</w:t>
      </w:r>
    </w:p>
  </w:footnote>
  <w:footnote w:id="51">
    <w:p w14:paraId="492435D4"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انظر:بدائع الصنائع7/234،الاستذكار8/49،الحاوي12/88،المغني9/358.</w:t>
      </w:r>
    </w:p>
  </w:footnote>
  <w:footnote w:id="52">
    <w:p w14:paraId="0D31D059"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انظر:حاشية ابن عابدين6/177-7/243،بداية المجتهد3/216.</w:t>
      </w:r>
    </w:p>
  </w:footnote>
  <w:footnote w:id="53">
    <w:p w14:paraId="4B12A100"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انظر:التشريع الجنائي2/142.</w:t>
      </w:r>
    </w:p>
  </w:footnote>
  <w:footnote w:id="54">
    <w:p w14:paraId="24B75F75"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أخرجه أبو داود كتاب الحدود حديث رقم(4400)4/243،الترمذي كتاب الحدود (1423)4/23،النسائي كتاب الطلاق6/165،ابن ماجة كتاب الطلاق(2041)1/658.صححه الحاكم على شرط الشيخين .المستدرك 1/389.</w:t>
      </w:r>
    </w:p>
  </w:footnote>
  <w:footnote w:id="55">
    <w:p w14:paraId="29D5D8E8"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انظر:كشف الأسرار4/338.</w:t>
      </w:r>
    </w:p>
  </w:footnote>
  <w:footnote w:id="56">
    <w:p w14:paraId="0BEF081D"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انظر:التشريع الجنائي في الاسلام2/149.</w:t>
      </w:r>
    </w:p>
  </w:footnote>
  <w:footnote w:id="57">
    <w:p w14:paraId="6C16ED1D"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سورة البقرة:آية(190).</w:t>
      </w:r>
    </w:p>
  </w:footnote>
  <w:footnote w:id="58">
    <w:p w14:paraId="469374A9"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الذخيرة12/262،الحاوي13/954، الإقناع 4 /289.</w:t>
      </w:r>
    </w:p>
  </w:footnote>
  <w:footnote w:id="59">
    <w:p w14:paraId="21EF4C71" w14:textId="77777777" w:rsidR="00316AFF" w:rsidRPr="00D97BAA" w:rsidRDefault="00316AFF" w:rsidP="00316AFF">
      <w:pPr>
        <w:pStyle w:val="FootnoteText"/>
        <w:rPr>
          <w:rtl/>
        </w:rPr>
      </w:pPr>
      <w:r w:rsidRPr="00D97BAA">
        <w:rPr>
          <w:rStyle w:val="FootnoteReference"/>
          <w:sz w:val="18"/>
          <w:szCs w:val="18"/>
        </w:rPr>
        <w:footnoteRef/>
      </w:r>
      <w:r w:rsidRPr="00D97BAA">
        <w:rPr>
          <w:vertAlign w:val="superscript"/>
        </w:rPr>
        <w:t>)</w:t>
      </w:r>
      <w:r w:rsidRPr="00D97BAA">
        <w:rPr>
          <w:vertAlign w:val="superscript"/>
          <w:rtl/>
        </w:rPr>
        <w:t>)</w:t>
      </w:r>
      <w:r w:rsidRPr="00D97BAA">
        <w:rPr>
          <w:rtl/>
        </w:rPr>
        <w:t xml:space="preserve"> البحر الرائق 8/388.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4F6D"/>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ibbi.com/%D9%85%D9%82%D8%A7%D9%84%D8%A7%D8%AA-%D8%B7%D8%A8%D9%8A%D8%A9/%D8%A7%D9%84%D8%B5%D8%AD%D8%A9-%D8%A7%D9%84%D9%86%D9%81%D8%B3%D9%8A%D8%A9/%D9%85%D8%AF%D8%AE%D9%84-%D8%A7%D9%84%D9%89-%D8%A7%D9%84%D8%B7%D8%A8-%D8%A7%D9%84%D9%86%D9%81%D8%B3%D9%8A-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2DAD-4ADD-4EAC-8802-D1E6238A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2712</Words>
  <Characters>15460</Characters>
  <Application>Microsoft Office Word</Application>
  <DocSecurity>0</DocSecurity>
  <Lines>128</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18136</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2020-01-28T16:30:00Z</dcterms:created>
  <dcterms:modified xsi:type="dcterms:W3CDTF">2020-01-28T16:30:00Z</dcterms:modified>
</cp:coreProperties>
</file>