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shd w:val="clear" w:color="auto" w:fill="000000"/>
        <w:tblLook w:val="04A0" w:firstRow="1" w:lastRow="0" w:firstColumn="1" w:lastColumn="0" w:noHBand="0" w:noVBand="1"/>
      </w:tblPr>
      <w:tblGrid>
        <w:gridCol w:w="1134"/>
        <w:gridCol w:w="8164"/>
        <w:gridCol w:w="1134"/>
      </w:tblGrid>
      <w:tr w:rsidR="00F21AFA" w:rsidRPr="00EA0E56" w14:paraId="73A69762" w14:textId="77777777" w:rsidTr="00C1510A">
        <w:trPr>
          <w:trHeight w:val="1417"/>
          <w:jc w:val="center"/>
        </w:trPr>
        <w:tc>
          <w:tcPr>
            <w:tcW w:w="1134" w:type="dxa"/>
            <w:shd w:val="clear" w:color="auto" w:fill="000000"/>
            <w:vAlign w:val="center"/>
          </w:tcPr>
          <w:p w14:paraId="1BFE6243" w14:textId="77777777" w:rsidR="00F21AFA" w:rsidRPr="002B57CA" w:rsidRDefault="00F21AFA" w:rsidP="00C1510A">
            <w:pPr>
              <w:pStyle w:val="a0"/>
              <w:rPr>
                <w:rtl/>
              </w:rPr>
            </w:pPr>
            <w:r>
              <w:br w:type="page"/>
            </w:r>
          </w:p>
        </w:tc>
        <w:tc>
          <w:tcPr>
            <w:tcW w:w="8164" w:type="dxa"/>
            <w:shd w:val="clear" w:color="auto" w:fill="000000"/>
            <w:vAlign w:val="center"/>
          </w:tcPr>
          <w:p w14:paraId="090C695A" w14:textId="77777777" w:rsidR="00F21AFA" w:rsidRPr="005E356A" w:rsidRDefault="00F21AFA" w:rsidP="00C1510A">
            <w:pPr>
              <w:pStyle w:val="Heading4"/>
              <w:rPr>
                <w:sz w:val="34"/>
                <w:szCs w:val="34"/>
                <w:rtl/>
              </w:rPr>
            </w:pPr>
            <w:bookmarkStart w:id="0" w:name="_Toc480030812"/>
            <w:bookmarkStart w:id="1" w:name="_Toc480854694"/>
            <w:bookmarkStart w:id="2" w:name="_Toc481076030"/>
            <w:bookmarkStart w:id="3" w:name="_GoBack"/>
            <w:r w:rsidRPr="005E356A">
              <w:rPr>
                <w:rtl/>
              </w:rPr>
              <w:t>دراسة النفايات العضوية الناتجة من خدمة الإعاشة بمساكن الحجاج بمكة المكرمة وطرق تقليلها للحد من الهدر</w:t>
            </w:r>
            <w:bookmarkEnd w:id="0"/>
            <w:bookmarkEnd w:id="1"/>
            <w:bookmarkEnd w:id="2"/>
            <w:bookmarkEnd w:id="3"/>
          </w:p>
        </w:tc>
        <w:tc>
          <w:tcPr>
            <w:tcW w:w="1134" w:type="dxa"/>
            <w:shd w:val="clear" w:color="auto" w:fill="000000"/>
            <w:vAlign w:val="center"/>
          </w:tcPr>
          <w:p w14:paraId="3C326056" w14:textId="77777777" w:rsidR="00F21AFA" w:rsidRPr="002B57CA" w:rsidRDefault="00F21AFA" w:rsidP="00C1510A">
            <w:pPr>
              <w:pStyle w:val="a0"/>
              <w:rPr>
                <w:rtl/>
              </w:rPr>
            </w:pPr>
          </w:p>
        </w:tc>
      </w:tr>
      <w:tr w:rsidR="00F21AFA" w:rsidRPr="00EA0E56" w14:paraId="6B7990F6" w14:textId="77777777" w:rsidTr="00C1510A">
        <w:trPr>
          <w:trHeight w:val="1563"/>
          <w:jc w:val="center"/>
        </w:trPr>
        <w:tc>
          <w:tcPr>
            <w:tcW w:w="1134" w:type="dxa"/>
            <w:shd w:val="clear" w:color="auto" w:fill="000000"/>
            <w:vAlign w:val="center"/>
          </w:tcPr>
          <w:p w14:paraId="590A8A21" w14:textId="77777777" w:rsidR="00F21AFA" w:rsidRPr="00EA0E56" w:rsidRDefault="00F21AFA" w:rsidP="00C1510A">
            <w:pPr>
              <w:pStyle w:val="a1"/>
              <w:rPr>
                <w:rtl/>
              </w:rPr>
            </w:pPr>
          </w:p>
        </w:tc>
        <w:tc>
          <w:tcPr>
            <w:tcW w:w="8164" w:type="dxa"/>
            <w:shd w:val="clear" w:color="auto" w:fill="000000"/>
            <w:vAlign w:val="center"/>
          </w:tcPr>
          <w:p w14:paraId="0461F3D3" w14:textId="77777777" w:rsidR="00F21AFA" w:rsidRDefault="00F21AFA" w:rsidP="00C1510A">
            <w:pPr>
              <w:pStyle w:val="Heading5"/>
              <w:rPr>
                <w:rtl/>
              </w:rPr>
            </w:pPr>
            <w:r w:rsidRPr="005E356A">
              <w:rPr>
                <w:rFonts w:hint="cs"/>
                <w:rtl/>
              </w:rPr>
              <w:t>عبد الل</w:t>
            </w:r>
            <w:r w:rsidRPr="005E356A">
              <w:rPr>
                <w:rFonts w:hint="eastAsia"/>
                <w:rtl/>
              </w:rPr>
              <w:t>ه</w:t>
            </w:r>
            <w:r w:rsidRPr="005E356A">
              <w:rPr>
                <w:rtl/>
              </w:rPr>
              <w:t xml:space="preserve"> بن فيصل السباعي</w:t>
            </w:r>
          </w:p>
          <w:p w14:paraId="3CD3A558" w14:textId="77777777" w:rsidR="00F21AFA" w:rsidRPr="004149D7" w:rsidRDefault="00F21AFA" w:rsidP="00C1510A">
            <w:pPr>
              <w:pStyle w:val="Heading5"/>
              <w:rPr>
                <w:rtl/>
              </w:rPr>
            </w:pPr>
            <w:r w:rsidRPr="005E356A">
              <w:rPr>
                <w:rtl/>
              </w:rPr>
              <w:t>معهد خادم الحرم</w:t>
            </w:r>
            <w:r>
              <w:rPr>
                <w:rtl/>
              </w:rPr>
              <w:t>ين الشريفين لأبحاث الحج والعمرة</w:t>
            </w:r>
            <w:r>
              <w:rPr>
                <w:rFonts w:hint="cs"/>
                <w:rtl/>
              </w:rPr>
              <w:t xml:space="preserve"> </w:t>
            </w:r>
            <w:r>
              <w:rPr>
                <w:rtl/>
                <w:lang w:bidi="ar-SA"/>
              </w:rPr>
              <w:t>–</w:t>
            </w:r>
            <w:r>
              <w:rPr>
                <w:rFonts w:hint="cs"/>
                <w:rtl/>
              </w:rPr>
              <w:t xml:space="preserve"> جامعة أم القرى</w:t>
            </w:r>
          </w:p>
        </w:tc>
        <w:tc>
          <w:tcPr>
            <w:tcW w:w="1134" w:type="dxa"/>
            <w:shd w:val="clear" w:color="auto" w:fill="000000"/>
            <w:vAlign w:val="center"/>
          </w:tcPr>
          <w:p w14:paraId="1E7AE395" w14:textId="77777777" w:rsidR="00F21AFA" w:rsidRPr="00EA0E56" w:rsidRDefault="00F21AFA" w:rsidP="00C1510A">
            <w:pPr>
              <w:pStyle w:val="a1"/>
              <w:rPr>
                <w:rtl/>
              </w:rPr>
            </w:pPr>
          </w:p>
        </w:tc>
      </w:tr>
    </w:tbl>
    <w:p w14:paraId="31BB124C" w14:textId="77777777" w:rsidR="00F21AFA" w:rsidRPr="00264942" w:rsidRDefault="00F21AFA" w:rsidP="00F21AFA">
      <w:pPr>
        <w:pStyle w:val="a5"/>
        <w:rPr>
          <w:rtl/>
        </w:rPr>
      </w:pPr>
      <w:r w:rsidRPr="00631C25">
        <w:rPr>
          <w:rFonts w:hint="cs"/>
          <w:rtl/>
        </w:rPr>
        <w:t>ملخص البحث:</w:t>
      </w:r>
    </w:p>
    <w:p w14:paraId="70B9BADC" w14:textId="77777777" w:rsidR="00F21AFA" w:rsidRPr="001B69AF" w:rsidRDefault="00F21AFA" w:rsidP="00F21AFA">
      <w:pPr>
        <w:rPr>
          <w:rtl/>
        </w:rPr>
      </w:pPr>
      <w:r w:rsidRPr="001B69AF">
        <w:rPr>
          <w:rtl/>
        </w:rPr>
        <w:t>يعتبر الحج أحد أهم وأكبر الأحداث حول العالم، يتجمع خلالها الملايين من الحجاج في مكان محدد لمدة محددة. تعمل خلالها</w:t>
      </w:r>
      <w:r>
        <w:rPr>
          <w:rtl/>
        </w:rPr>
        <w:t xml:space="preserve"> مؤسسات الطوافة المختلفة إضافة </w:t>
      </w:r>
      <w:r>
        <w:rPr>
          <w:rFonts w:hint="cs"/>
          <w:rtl/>
        </w:rPr>
        <w:t>إ</w:t>
      </w:r>
      <w:r w:rsidRPr="001B69AF">
        <w:rPr>
          <w:rtl/>
        </w:rPr>
        <w:t>لى شركات الخدمة المُخصصة لحجاج الداخل بتقديم خدمات السكن والتغذية والنقل للحجاج. خلال موسم الحج تتولد كميات ضخمة من النفايات الصلبة والتى تعتبر واحدة من أكبر المشاكل التي تواجه متخذي القرار. أجريت العديد من الدراسات البحثية خلال مواسم الحج والعمرة ذات الصلة بإدارة النف</w:t>
      </w:r>
      <w:r>
        <w:rPr>
          <w:rtl/>
        </w:rPr>
        <w:t>ايات الصلبة، أسفرت فى مجملها ع</w:t>
      </w:r>
      <w:r>
        <w:rPr>
          <w:rFonts w:hint="cs"/>
          <w:rtl/>
        </w:rPr>
        <w:t>ن</w:t>
      </w:r>
      <w:r w:rsidRPr="001B69AF">
        <w:rPr>
          <w:rtl/>
        </w:rPr>
        <w:t xml:space="preserve"> أن النفايات العضوية (بقايا الاطعمة) تمثل المكون الأكبر من إجمالي النفايات المتولدة، بلغت خلالها نسبة النفايات العضوية 59% و4</w:t>
      </w:r>
      <w:r>
        <w:rPr>
          <w:rtl/>
        </w:rPr>
        <w:t>0% من مجموع النفايات المتولدة ب</w:t>
      </w:r>
      <w:r>
        <w:rPr>
          <w:rFonts w:hint="cs"/>
          <w:rtl/>
        </w:rPr>
        <w:t>إ</w:t>
      </w:r>
      <w:r w:rsidRPr="001B69AF">
        <w:rPr>
          <w:rtl/>
        </w:rPr>
        <w:t>سكان الحجاج والزوار بمكة المكرمة والمدينة المنورة على الترتيب خل</w:t>
      </w:r>
      <w:r>
        <w:rPr>
          <w:rtl/>
        </w:rPr>
        <w:t>ال موسمي حج 1435 و1436هـ. لذا ت</w:t>
      </w:r>
      <w:r w:rsidRPr="001B69AF">
        <w:rPr>
          <w:rtl/>
        </w:rPr>
        <w:t>هدف هذه الدراسة الى التعرف على مسببات هدر الطعام بإسكان الحجاج بمكة المكرمة، وطرق الحد منها، وتقييم الوجبات المقدمة لهم وتقييم المطابخ المقدمة للوجبات، إضافة الى دراسة خصائص النفايات العضوية (بقايا الأطعمة) المتولدة من مساكن الحجاج للتعرف على نسب النفايات العضوية الصالحة و</w:t>
      </w:r>
      <w:r>
        <w:rPr>
          <w:rFonts w:hint="cs"/>
          <w:rtl/>
        </w:rPr>
        <w:t>ال</w:t>
      </w:r>
      <w:r>
        <w:rPr>
          <w:rtl/>
        </w:rPr>
        <w:t xml:space="preserve">غير </w:t>
      </w:r>
      <w:r w:rsidRPr="001B69AF">
        <w:rPr>
          <w:rtl/>
        </w:rPr>
        <w:t>صالحة للتناول التي يتم رميها بالنفايات لوضع التوصيات اللازمة للحد من هدر الطعام.</w:t>
      </w:r>
    </w:p>
    <w:p w14:paraId="20426E2E" w14:textId="77777777" w:rsidR="00F21AFA" w:rsidRPr="001B69AF" w:rsidRDefault="00F21AFA" w:rsidP="00F21AFA">
      <w:pPr>
        <w:rPr>
          <w:rtl/>
        </w:rPr>
      </w:pPr>
      <w:r w:rsidRPr="001B69AF">
        <w:rPr>
          <w:rtl/>
        </w:rPr>
        <w:t>ولتحقيق هذه الأهداف، تم تتبع منظومة الغذاء بداية من تجهيز الوجبات بالمطابخ ومن ثم طرق تقديمها للحجاج وانتهاءً بدراسة النفايات الناتجة عنها، حتى يتسنى التعرف على مسببات ارتفاع معدل تولد النفايات العضوية وهدرالأطعمة بمساكن الحجاج. لذا تم تطبيق الدراسة على عدد 8 مساكن حجاج بجنسيات مختلفة</w:t>
      </w:r>
      <w:r>
        <w:rPr>
          <w:rtl/>
        </w:rPr>
        <w:t xml:space="preserve"> لتغطية جميع مؤسسات الطوافة بال</w:t>
      </w:r>
      <w:r>
        <w:rPr>
          <w:rFonts w:hint="cs"/>
          <w:rtl/>
        </w:rPr>
        <w:t>إ</w:t>
      </w:r>
      <w:r w:rsidRPr="001B69AF">
        <w:rPr>
          <w:rtl/>
        </w:rPr>
        <w:t xml:space="preserve">ضافة لحجاج الداخل بمكة المكرمة خلال </w:t>
      </w:r>
      <w:r>
        <w:rPr>
          <w:rtl/>
        </w:rPr>
        <w:t xml:space="preserve">موسم الحج 1436هـ. كما تم توزيع </w:t>
      </w:r>
      <w:r>
        <w:rPr>
          <w:rFonts w:hint="cs"/>
          <w:rtl/>
        </w:rPr>
        <w:t>ا</w:t>
      </w:r>
      <w:r w:rsidRPr="001B69AF">
        <w:rPr>
          <w:rtl/>
        </w:rPr>
        <w:t>ستبيانات (2274 استبانة) على مساكن الحجاج بشكل عام بمكة المكرمة لتقييم رضائهم عن خدمة التغذية المقدمة لهم.</w:t>
      </w:r>
    </w:p>
    <w:p w14:paraId="2F898FB0" w14:textId="77777777" w:rsidR="00F21AFA" w:rsidRPr="001B69AF" w:rsidRDefault="00F21AFA" w:rsidP="00F21AFA">
      <w:pPr>
        <w:rPr>
          <w:rtl/>
        </w:rPr>
      </w:pPr>
      <w:r w:rsidRPr="001B69AF">
        <w:rPr>
          <w:rtl/>
        </w:rPr>
        <w:t>أوضحت النتائج ارتفاع الهدر الغذائي بصفة ملحوظة حيث تراوحت نسبة النفايات ال</w:t>
      </w:r>
      <w:r>
        <w:rPr>
          <w:rtl/>
        </w:rPr>
        <w:t xml:space="preserve">عضوية بين 49-77% بمتوسط 62% من </w:t>
      </w:r>
      <w:r>
        <w:rPr>
          <w:rFonts w:hint="cs"/>
          <w:rtl/>
        </w:rPr>
        <w:t>إ</w:t>
      </w:r>
      <w:r w:rsidRPr="001B69AF">
        <w:rPr>
          <w:rtl/>
        </w:rPr>
        <w:t>جمالى النفايات المتولدة بالاماكن المخصصه لتناول الوجبات داخل هذه المساكن. و</w:t>
      </w:r>
      <w:r>
        <w:rPr>
          <w:rtl/>
        </w:rPr>
        <w:t xml:space="preserve">من خلال تصنيف النفايات العضوية </w:t>
      </w:r>
      <w:r>
        <w:rPr>
          <w:rFonts w:hint="cs"/>
          <w:rtl/>
        </w:rPr>
        <w:t>إ</w:t>
      </w:r>
      <w:r w:rsidRPr="001B69AF">
        <w:rPr>
          <w:rtl/>
        </w:rPr>
        <w:t>لى بقايا أطعمة صالحة للتناول (هدر) ومخلفات أطعمة غير صالحة للتناول (لا يستفاد منها)، اتضح أن بقايا الأطعمة الصالحة للتناول ترواحت نسبتها ما بين 49-98 % (معدل 76%) من إجمالي النفايات العضوية المنتجة والتي تكونت بشكل أساسي من الأرز واللحوم والخبز. وكانت أعلى نسبة للهدر من الغذاء بمسكن حج</w:t>
      </w:r>
      <w:r>
        <w:rPr>
          <w:rtl/>
        </w:rPr>
        <w:t xml:space="preserve">اج أمريكا وأوروبا بنسبة 98% من </w:t>
      </w:r>
      <w:r>
        <w:rPr>
          <w:rFonts w:hint="cs"/>
          <w:rtl/>
        </w:rPr>
        <w:t>إ</w:t>
      </w:r>
      <w:r w:rsidRPr="001B69AF">
        <w:rPr>
          <w:rtl/>
        </w:rPr>
        <w:t>جمالي النفايات العضوية المتولدة بذلك المسكن, والتي كان من أهم مسبباتها أن نوع الطعام المقدم غير مألوف للحجاج بالكامل. كما أوضحت نتائج تقييم</w:t>
      </w:r>
      <w:r>
        <w:rPr>
          <w:rtl/>
        </w:rPr>
        <w:t xml:space="preserve"> الحجاج لعدد 52 مطبخ أن هناك رض</w:t>
      </w:r>
      <w:r>
        <w:rPr>
          <w:rFonts w:hint="cs"/>
          <w:rtl/>
        </w:rPr>
        <w:t>ًا</w:t>
      </w:r>
      <w:r w:rsidRPr="001B69AF">
        <w:rPr>
          <w:rtl/>
        </w:rPr>
        <w:t xml:space="preserve"> عام</w:t>
      </w:r>
      <w:r>
        <w:rPr>
          <w:rFonts w:hint="cs"/>
          <w:rtl/>
        </w:rPr>
        <w:t>ًّا</w:t>
      </w:r>
      <w:r w:rsidRPr="001B69AF">
        <w:rPr>
          <w:rtl/>
        </w:rPr>
        <w:t xml:space="preserve"> عن مستوى الوجبة المقدمة حيث تم تقديره بنسبة 77% من العينة  المختارة (2274 حاج</w:t>
      </w:r>
      <w:r>
        <w:rPr>
          <w:rFonts w:hint="cs"/>
          <w:rtl/>
        </w:rPr>
        <w:t>ًّا</w:t>
      </w:r>
      <w:r>
        <w:rPr>
          <w:rtl/>
        </w:rPr>
        <w:t xml:space="preserve">) </w:t>
      </w:r>
      <w:r>
        <w:rPr>
          <w:rFonts w:hint="cs"/>
          <w:rtl/>
        </w:rPr>
        <w:t>أ</w:t>
      </w:r>
      <w:r w:rsidRPr="001B69AF">
        <w:rPr>
          <w:rtl/>
        </w:rPr>
        <w:t>ن الوجبة كانت جيدة أو مرضية بينما وجد 23% من الحجاج أن الوجبة كانت سيئة. كما تم عمل تقييم لعدد 52 مطبخ</w:t>
      </w:r>
      <w:r>
        <w:rPr>
          <w:rFonts w:hint="cs"/>
          <w:rtl/>
        </w:rPr>
        <w:t>ًا</w:t>
      </w:r>
      <w:r>
        <w:rPr>
          <w:rtl/>
        </w:rPr>
        <w:t xml:space="preserve"> قدمت خدمة ال</w:t>
      </w:r>
      <w:r>
        <w:rPr>
          <w:rFonts w:hint="cs"/>
          <w:rtl/>
        </w:rPr>
        <w:t>إ</w:t>
      </w:r>
      <w:r w:rsidRPr="001B69AF">
        <w:rPr>
          <w:rtl/>
        </w:rPr>
        <w:t>عاشة للحجاج.</w:t>
      </w:r>
    </w:p>
    <w:p w14:paraId="4B5A1686" w14:textId="77777777" w:rsidR="00F21AFA" w:rsidRPr="001B69AF" w:rsidRDefault="00F21AFA" w:rsidP="00F21AFA">
      <w:pPr>
        <w:rPr>
          <w:rtl/>
        </w:rPr>
      </w:pPr>
      <w:r>
        <w:rPr>
          <w:rtl/>
        </w:rPr>
        <w:t>وقد خلصت الدراسة إلى أن</w:t>
      </w:r>
      <w:r w:rsidRPr="001B69AF">
        <w:rPr>
          <w:rtl/>
        </w:rPr>
        <w:t xml:space="preserve"> هناك تباين</w:t>
      </w:r>
      <w:r>
        <w:rPr>
          <w:rFonts w:hint="cs"/>
          <w:rtl/>
        </w:rPr>
        <w:t>ًا</w:t>
      </w:r>
      <w:r w:rsidRPr="001B69AF">
        <w:rPr>
          <w:rtl/>
        </w:rPr>
        <w:t xml:space="preserve"> كبير</w:t>
      </w:r>
      <w:r>
        <w:rPr>
          <w:rFonts w:hint="cs"/>
          <w:rtl/>
        </w:rPr>
        <w:t>ًا</w:t>
      </w:r>
      <w:r w:rsidRPr="001B69AF">
        <w:rPr>
          <w:rtl/>
        </w:rPr>
        <w:t xml:space="preserve"> في طرق تقديم الوجبات للحجاج بمساكنهم مثل البوفية المفتوح والبوفيه المقنن والوجبات الجاهزة مما يسبب الاختلاف في نسب الهدر. كما خلصت الدراسة الى أن من أهم مسببات الهدر ما يلي: انخفاض جودة الوجبات المقدمة، عدم مناسبة طرق تقديم الوجبات، عدم تهيئة الظروف المناسبة بمكان تقدي</w:t>
      </w:r>
      <w:r>
        <w:rPr>
          <w:rtl/>
        </w:rPr>
        <w:t>م الوجبات (مطعم المبنى)، بعض ال</w:t>
      </w:r>
      <w:r>
        <w:rPr>
          <w:rFonts w:hint="cs"/>
          <w:rtl/>
        </w:rPr>
        <w:t>أ</w:t>
      </w:r>
      <w:r w:rsidRPr="001B69AF">
        <w:rPr>
          <w:rtl/>
        </w:rPr>
        <w:t xml:space="preserve">صناف المقدمة تكون من </w:t>
      </w:r>
      <w:r w:rsidRPr="001B69AF">
        <w:rPr>
          <w:rtl/>
        </w:rPr>
        <w:lastRenderedPageBreak/>
        <w:t>الطعام</w:t>
      </w:r>
      <w:r>
        <w:rPr>
          <w:rtl/>
        </w:rPr>
        <w:t xml:space="preserve"> غير المؤلوف لدى الحجاج، وأخير</w:t>
      </w:r>
      <w:r>
        <w:rPr>
          <w:rFonts w:hint="cs"/>
          <w:rtl/>
        </w:rPr>
        <w:t>ًا</w:t>
      </w:r>
      <w:r w:rsidRPr="001B69AF">
        <w:rPr>
          <w:rtl/>
        </w:rPr>
        <w:t xml:space="preserve"> المغالاة في تنوع الأصناف</w:t>
      </w:r>
      <w:r>
        <w:rPr>
          <w:rtl/>
        </w:rPr>
        <w:t xml:space="preserve"> المقدمة بالوجبات. كما وجد أيض</w:t>
      </w:r>
      <w:r>
        <w:rPr>
          <w:rFonts w:hint="cs"/>
          <w:rtl/>
        </w:rPr>
        <w:t>ًا</w:t>
      </w:r>
      <w:r w:rsidRPr="001B69AF">
        <w:rPr>
          <w:rtl/>
        </w:rPr>
        <w:t xml:space="preserve"> أنه بالغالب لايتم مرعاة الظروف الصحية للحجاج المصابين بأمراض مزمنة وذلك بتقديم الطعام ا</w:t>
      </w:r>
      <w:r>
        <w:rPr>
          <w:rtl/>
        </w:rPr>
        <w:t>لمناسب لهم. وخلصت الدراسة أيض</w:t>
      </w:r>
      <w:r>
        <w:rPr>
          <w:rFonts w:hint="cs"/>
          <w:rtl/>
        </w:rPr>
        <w:t xml:space="preserve">ًا </w:t>
      </w:r>
      <w:r w:rsidRPr="001B69AF">
        <w:rPr>
          <w:rtl/>
        </w:rPr>
        <w:t>إلى أن مايقرب من76% من النفايات العضوية كان من الممكن تجنبها لو تم وضع ٍآلية مناسبة للا</w:t>
      </w:r>
      <w:r>
        <w:rPr>
          <w:rtl/>
        </w:rPr>
        <w:t>ستفادة القصوى من خدمة التغذية و</w:t>
      </w:r>
      <w:r>
        <w:rPr>
          <w:rFonts w:hint="cs"/>
          <w:rtl/>
        </w:rPr>
        <w:t>إ</w:t>
      </w:r>
      <w:r w:rsidRPr="001B69AF">
        <w:rPr>
          <w:rtl/>
        </w:rPr>
        <w:t xml:space="preserve">يقاف الهدر. </w:t>
      </w:r>
    </w:p>
    <w:p w14:paraId="5A1EE660" w14:textId="77777777" w:rsidR="00F21AFA" w:rsidRPr="001B69AF" w:rsidRDefault="00F21AFA" w:rsidP="00F21AFA">
      <w:pPr>
        <w:rPr>
          <w:rtl/>
        </w:rPr>
      </w:pPr>
      <w:r w:rsidRPr="001B69AF">
        <w:rPr>
          <w:rtl/>
        </w:rPr>
        <w:t xml:space="preserve"> توصي الدراسة بوضع لوائح تنظيمية لطرق ت</w:t>
      </w:r>
      <w:r>
        <w:rPr>
          <w:rtl/>
        </w:rPr>
        <w:t xml:space="preserve">قديم الاعاشة بمساكن الحجاج تحت </w:t>
      </w:r>
      <w:r>
        <w:rPr>
          <w:rFonts w:hint="cs"/>
          <w:rtl/>
        </w:rPr>
        <w:t>إ</w:t>
      </w:r>
      <w:r>
        <w:rPr>
          <w:rtl/>
        </w:rPr>
        <w:t>شراف لجنة من وزارة الحج و</w:t>
      </w:r>
      <w:r>
        <w:rPr>
          <w:rFonts w:hint="cs"/>
          <w:rtl/>
        </w:rPr>
        <w:t>أ</w:t>
      </w:r>
      <w:r w:rsidRPr="001B69AF">
        <w:rPr>
          <w:rtl/>
        </w:rPr>
        <w:t>مانة العاصمة وهيئة الغذاء والدواء ومعهد خادم ال</w:t>
      </w:r>
      <w:r>
        <w:rPr>
          <w:rtl/>
        </w:rPr>
        <w:t>حرمين الشريفين ل</w:t>
      </w:r>
      <w:r>
        <w:rPr>
          <w:rFonts w:hint="cs"/>
          <w:rtl/>
        </w:rPr>
        <w:t>أ</w:t>
      </w:r>
      <w:r w:rsidRPr="001B69AF">
        <w:rPr>
          <w:rtl/>
        </w:rPr>
        <w:t>بحاث الحج والعمرة ويكون من مهامها تقييم الوجبات والمكان المخصص لتناول الوجبات ميداني</w:t>
      </w:r>
      <w:r>
        <w:rPr>
          <w:rFonts w:hint="cs"/>
          <w:rtl/>
        </w:rPr>
        <w:t>ًّ</w:t>
      </w:r>
      <w:r w:rsidRPr="001B69AF">
        <w:rPr>
          <w:rtl/>
        </w:rPr>
        <w:t xml:space="preserve">ا بمساكن الحجاج </w:t>
      </w:r>
      <w:r>
        <w:rPr>
          <w:rtl/>
        </w:rPr>
        <w:t>.كما توصي الدراسة بتقنين عدد ال</w:t>
      </w:r>
      <w:r>
        <w:rPr>
          <w:rFonts w:hint="cs"/>
          <w:rtl/>
        </w:rPr>
        <w:t>أ</w:t>
      </w:r>
      <w:r w:rsidRPr="001B69AF">
        <w:rPr>
          <w:rtl/>
        </w:rPr>
        <w:t>صناف</w:t>
      </w:r>
      <w:r>
        <w:rPr>
          <w:rtl/>
        </w:rPr>
        <w:t xml:space="preserve"> بالبوفيه المفتوح وعدم تكرار ال</w:t>
      </w:r>
      <w:r>
        <w:rPr>
          <w:rFonts w:hint="cs"/>
          <w:rtl/>
        </w:rPr>
        <w:t>أ</w:t>
      </w:r>
      <w:r w:rsidRPr="001B69AF">
        <w:rPr>
          <w:rtl/>
        </w:rPr>
        <w:t xml:space="preserve">صناف المتشابه وتخصيص طبق مقسم الى عدة اقسام للبوفيه وتوافق جنسية معدي الوجبات مع جنسية الحجاج وتخصيص ركن </w:t>
      </w:r>
      <w:r>
        <w:rPr>
          <w:rtl/>
        </w:rPr>
        <w:t>خاص لذوي الأمراض المزمنة. أخير</w:t>
      </w:r>
      <w:r>
        <w:rPr>
          <w:rFonts w:hint="cs"/>
          <w:rtl/>
        </w:rPr>
        <w:t>ًا</w:t>
      </w:r>
      <w:r w:rsidRPr="001B69AF">
        <w:rPr>
          <w:rtl/>
        </w:rPr>
        <w:t xml:space="preserve"> توصي الدراسة بوضع ملصق بكل سكن للحجاج يوضح رقم مخصص لشكاوى سوء خدمة التغذية.</w:t>
      </w:r>
    </w:p>
    <w:p w14:paraId="6E78C697" w14:textId="77777777" w:rsidR="00F21AFA" w:rsidRPr="000F4BD2" w:rsidRDefault="00F21AFA" w:rsidP="00F21AFA">
      <w:pPr>
        <w:pStyle w:val="a5"/>
        <w:rPr>
          <w:rtl/>
        </w:rPr>
      </w:pPr>
      <w:r>
        <w:rPr>
          <w:rFonts w:hint="cs"/>
          <w:rtl/>
        </w:rPr>
        <w:t xml:space="preserve">1. </w:t>
      </w:r>
      <w:r w:rsidRPr="000F4BD2">
        <w:rPr>
          <w:rtl/>
        </w:rPr>
        <w:t>الـمـقـدمـة</w:t>
      </w:r>
      <w:r>
        <w:rPr>
          <w:rFonts w:hint="cs"/>
          <w:rtl/>
        </w:rPr>
        <w:t>:</w:t>
      </w:r>
    </w:p>
    <w:p w14:paraId="2A678744" w14:textId="77777777" w:rsidR="00F21AFA" w:rsidRPr="001B69AF" w:rsidRDefault="00F21AFA" w:rsidP="00F21AFA">
      <w:pPr>
        <w:rPr>
          <w:rtl/>
        </w:rPr>
      </w:pPr>
      <w:r w:rsidRPr="001B69AF">
        <w:rPr>
          <w:rtl/>
        </w:rPr>
        <w:t>يعتبر الحج واحد</w:t>
      </w:r>
      <w:r>
        <w:rPr>
          <w:rFonts w:hint="cs"/>
          <w:rtl/>
        </w:rPr>
        <w:t>ًا</w:t>
      </w:r>
      <w:r w:rsidRPr="001B69AF">
        <w:rPr>
          <w:rtl/>
        </w:rPr>
        <w:t xml:space="preserve"> من أكبر الأحداث حول العالم حيث يتجمع ملايين من الحجاج في مكان محدد لمدة محددة. يتم تقديم خدمات السكن والتغذية ونقل للحجاج م</w:t>
      </w:r>
      <w:r>
        <w:rPr>
          <w:rtl/>
        </w:rPr>
        <w:t>ن خلال مؤسسات الطوافة السته بال</w:t>
      </w:r>
      <w:r>
        <w:rPr>
          <w:rFonts w:hint="cs"/>
          <w:rtl/>
        </w:rPr>
        <w:t>إ</w:t>
      </w:r>
      <w:r>
        <w:rPr>
          <w:rtl/>
        </w:rPr>
        <w:t xml:space="preserve">ضافة </w:t>
      </w:r>
      <w:r>
        <w:rPr>
          <w:rFonts w:hint="cs"/>
          <w:rtl/>
        </w:rPr>
        <w:t>إ</w:t>
      </w:r>
      <w:r w:rsidRPr="001B69AF">
        <w:rPr>
          <w:rtl/>
        </w:rPr>
        <w:t xml:space="preserve">لى شركات الخدمة المُخصصة لحجاج الداخل. تعتبر مشكلة تولد النفايات الصلبة بكميات ضخمة خلال موسم الحج واحدة </w:t>
      </w:r>
      <w:r>
        <w:rPr>
          <w:rtl/>
        </w:rPr>
        <w:t>من أكبر المشاكل التي تواجه المس</w:t>
      </w:r>
      <w:r>
        <w:rPr>
          <w:rFonts w:hint="cs"/>
          <w:rtl/>
        </w:rPr>
        <w:t>ئ</w:t>
      </w:r>
      <w:r w:rsidRPr="001B69AF">
        <w:rPr>
          <w:rtl/>
        </w:rPr>
        <w:t>ولين، ومن خلال الدراسات البحثية السابقة ذات الصلة بالنفايات خلال مواسم الحج والعمرة، اتضح أن المكون الأكبر للنفايا</w:t>
      </w:r>
      <w:r>
        <w:rPr>
          <w:rtl/>
        </w:rPr>
        <w:t>ت هو النفايات العضوية (بقايا ال</w:t>
      </w:r>
      <w:r>
        <w:rPr>
          <w:rFonts w:hint="cs"/>
          <w:rtl/>
        </w:rPr>
        <w:t>أ</w:t>
      </w:r>
      <w:r w:rsidRPr="001B69AF">
        <w:rPr>
          <w:rtl/>
        </w:rPr>
        <w:t>طعمة)، حيث وجد أن نسبة النفايات العضوية المتولدة كانت 59% و4</w:t>
      </w:r>
      <w:r>
        <w:rPr>
          <w:rtl/>
        </w:rPr>
        <w:t>0% من مجموع النفايات المتولدة ب</w:t>
      </w:r>
      <w:r>
        <w:rPr>
          <w:rFonts w:hint="cs"/>
          <w:rtl/>
        </w:rPr>
        <w:t>إ</w:t>
      </w:r>
      <w:r w:rsidRPr="001B69AF">
        <w:rPr>
          <w:rtl/>
        </w:rPr>
        <w:t>سكان الحجاج والزوار بمكة المكرمة والمدينة المنورة على الترتيب خلال موسمي حج 1435 و1436هـ (مرسي وآخرون 1436 ومرسي والسباعي 1437هـ).</w:t>
      </w:r>
    </w:p>
    <w:p w14:paraId="60BD11A5" w14:textId="77777777" w:rsidR="00F21AFA" w:rsidRPr="001B69AF" w:rsidRDefault="00F21AFA" w:rsidP="00F21AFA">
      <w:pPr>
        <w:rPr>
          <w:rtl/>
        </w:rPr>
      </w:pPr>
      <w:r>
        <w:rPr>
          <w:rtl/>
        </w:rPr>
        <w:t xml:space="preserve">تمثل </w:t>
      </w:r>
      <w:r>
        <w:rPr>
          <w:rFonts w:hint="cs"/>
          <w:rtl/>
        </w:rPr>
        <w:t>إ</w:t>
      </w:r>
      <w:r w:rsidRPr="001B69AF">
        <w:rPr>
          <w:rtl/>
        </w:rPr>
        <w:t>دارة الن</w:t>
      </w:r>
      <w:r>
        <w:rPr>
          <w:rtl/>
        </w:rPr>
        <w:t>فايات الصلبة في الظروف عالية ال</w:t>
      </w:r>
      <w:r>
        <w:rPr>
          <w:rFonts w:hint="cs"/>
          <w:rtl/>
        </w:rPr>
        <w:t>ا</w:t>
      </w:r>
      <w:r w:rsidRPr="001B69AF">
        <w:rPr>
          <w:rtl/>
        </w:rPr>
        <w:t>زدح</w:t>
      </w:r>
      <w:r>
        <w:rPr>
          <w:rtl/>
        </w:rPr>
        <w:t>ام بصفة خاصة في موسم الحج تحدي</w:t>
      </w:r>
      <w:r>
        <w:rPr>
          <w:rFonts w:hint="cs"/>
          <w:rtl/>
        </w:rPr>
        <w:t>ًا</w:t>
      </w:r>
      <w:r w:rsidRPr="001B69AF">
        <w:rPr>
          <w:rtl/>
        </w:rPr>
        <w:t xml:space="preserve"> للجهات </w:t>
      </w:r>
      <w:r>
        <w:rPr>
          <w:rtl/>
        </w:rPr>
        <w:t xml:space="preserve">التنفيذية المسئولة بمكة المكرمة لتلك الظروف يتعذر </w:t>
      </w:r>
      <w:r>
        <w:rPr>
          <w:rFonts w:hint="cs"/>
          <w:rtl/>
        </w:rPr>
        <w:t>إ</w:t>
      </w:r>
      <w:r w:rsidRPr="001B69AF">
        <w:rPr>
          <w:rtl/>
        </w:rPr>
        <w:t>مكانية تطبيق بعض نظريات ادارة النفايات الصلبة في هذه الظروف التي تتمثل في توافد ملايين المسلمين من جميع أنحاء العالم الراغبين في تأدية مناسكهم (</w:t>
      </w:r>
      <w:r w:rsidRPr="001B69AF">
        <w:t xml:space="preserve">Alsebaei, </w:t>
      </w:r>
      <w:r>
        <w:rPr>
          <w:rtl/>
        </w:rPr>
        <w:t xml:space="preserve">2014). </w:t>
      </w:r>
      <w:r>
        <w:rPr>
          <w:rFonts w:hint="cs"/>
          <w:rtl/>
        </w:rPr>
        <w:t>إ</w:t>
      </w:r>
      <w:r>
        <w:rPr>
          <w:rtl/>
        </w:rPr>
        <w:t xml:space="preserve">ضافة </w:t>
      </w:r>
      <w:r>
        <w:rPr>
          <w:rFonts w:hint="cs"/>
          <w:rtl/>
        </w:rPr>
        <w:t>إ</w:t>
      </w:r>
      <w:r w:rsidRPr="001B69AF">
        <w:rPr>
          <w:rtl/>
        </w:rPr>
        <w:t>لى ما سبق ما يتميز به مشعر منى من ارتفاع في درجة الحرارة والثبات النسبي في سرعة الرياح مما قد يزيد من سرعة تحلل النفايات خاصة العضوية منها.</w:t>
      </w:r>
    </w:p>
    <w:p w14:paraId="505ACDE4" w14:textId="77777777" w:rsidR="00F21AFA" w:rsidRPr="001B69AF" w:rsidRDefault="00F21AFA" w:rsidP="00F21AFA">
      <w:pPr>
        <w:rPr>
          <w:rtl/>
        </w:rPr>
      </w:pPr>
      <w:r w:rsidRPr="001B69AF">
        <w:rPr>
          <w:rtl/>
        </w:rPr>
        <w:t>تٌعرف النفايات الصلبة المنزلية بأنها مجموع النفايات الناتجة عن الأنشطة المنزلية (أيض</w:t>
      </w:r>
      <w:r>
        <w:rPr>
          <w:rFonts w:hint="cs"/>
          <w:rtl/>
        </w:rPr>
        <w:t>ً</w:t>
      </w:r>
      <w:r w:rsidRPr="001B69AF">
        <w:rPr>
          <w:rtl/>
        </w:rPr>
        <w:t>ا المطاعم والفنادق و المحلات التجارية)</w:t>
      </w:r>
      <w:r>
        <w:rPr>
          <w:rFonts w:hint="cs"/>
          <w:rtl/>
        </w:rPr>
        <w:t>،</w:t>
      </w:r>
      <w:r w:rsidRPr="001B69AF">
        <w:rPr>
          <w:rtl/>
        </w:rPr>
        <w:t xml:space="preserve"> وقد شهدت كمياتها ارتفاع</w:t>
      </w:r>
      <w:r>
        <w:rPr>
          <w:rFonts w:hint="cs"/>
          <w:rtl/>
        </w:rPr>
        <w:t>ً</w:t>
      </w:r>
      <w:r>
        <w:rPr>
          <w:rtl/>
        </w:rPr>
        <w:t>ا وتصاعد</w:t>
      </w:r>
      <w:r>
        <w:rPr>
          <w:rFonts w:hint="cs"/>
          <w:rtl/>
        </w:rPr>
        <w:t>ًا</w:t>
      </w:r>
      <w:r>
        <w:rPr>
          <w:rtl/>
        </w:rPr>
        <w:t xml:space="preserve"> هائل</w:t>
      </w:r>
      <w:r>
        <w:rPr>
          <w:rFonts w:hint="cs"/>
          <w:rtl/>
        </w:rPr>
        <w:t>ًا</w:t>
      </w:r>
      <w:r w:rsidRPr="001B69AF">
        <w:rPr>
          <w:rtl/>
        </w:rPr>
        <w:t>، حيث يرجع ذلك إلى ثلاثة عوامل أساسية: النمو السكاني، تطور المستوى المعيشي  والتطور الاقتصادي (</w:t>
      </w:r>
      <w:r w:rsidRPr="001B69AF">
        <w:t xml:space="preserve">Khajuria et al., </w:t>
      </w:r>
      <w:r w:rsidRPr="001B69AF">
        <w:rPr>
          <w:rtl/>
        </w:rPr>
        <w:t xml:space="preserve">2010). وقد نتج عن عدم إتباع طرق ملائمة في تدبير </w:t>
      </w:r>
      <w:r>
        <w:rPr>
          <w:rtl/>
        </w:rPr>
        <w:t xml:space="preserve">والحد من النفايات المنزلية الى </w:t>
      </w:r>
      <w:r>
        <w:rPr>
          <w:rFonts w:hint="cs"/>
          <w:rtl/>
        </w:rPr>
        <w:t>ا</w:t>
      </w:r>
      <w:r w:rsidRPr="001B69AF">
        <w:rPr>
          <w:rtl/>
        </w:rPr>
        <w:t>تساع رقعة التلوث لمختلف مكونات الوسط البيئي من تربة وماء وهواء، بالإضافة إلى عدة مشاكل على المستوى الصحي والاقتصادي، مما حتم البحث عن حلول جذرية لهذه المعضلة.</w:t>
      </w:r>
    </w:p>
    <w:p w14:paraId="469993B2" w14:textId="77777777" w:rsidR="00F21AFA" w:rsidRDefault="00F21AFA" w:rsidP="00F21AFA">
      <w:pPr>
        <w:rPr>
          <w:rtl/>
        </w:rPr>
      </w:pPr>
      <w:r>
        <w:rPr>
          <w:rtl/>
        </w:rPr>
        <w:t xml:space="preserve">وتشتمل عملية </w:t>
      </w:r>
      <w:r>
        <w:rPr>
          <w:rFonts w:hint="cs"/>
          <w:rtl/>
        </w:rPr>
        <w:t>إ</w:t>
      </w:r>
      <w:r w:rsidRPr="001B69AF">
        <w:rPr>
          <w:rtl/>
        </w:rPr>
        <w:t>دارة النفايات ا</w:t>
      </w:r>
      <w:r>
        <w:rPr>
          <w:rtl/>
        </w:rPr>
        <w:t xml:space="preserve">لصلبة على ستة مراحل ابتداءً من </w:t>
      </w:r>
      <w:r>
        <w:rPr>
          <w:rFonts w:hint="cs"/>
          <w:rtl/>
        </w:rPr>
        <w:t>إ</w:t>
      </w:r>
      <w:r w:rsidRPr="001B69AF">
        <w:rPr>
          <w:rtl/>
        </w:rPr>
        <w:t>نتاج النفايات والجمع والتخزين والنقل والمعالجة والتخلص والأنشطة ذات الصلة. من أهم أولويات إدارة النفايات الصلبة هي الحد من أو تقليل النفايات (</w:t>
      </w:r>
      <w:r w:rsidRPr="001B69AF">
        <w:t xml:space="preserve">Alsebaei, </w:t>
      </w:r>
      <w:r w:rsidRPr="001B69AF">
        <w:rPr>
          <w:rtl/>
        </w:rPr>
        <w:t>2014). لذا تم التركيز في هذا البحث على تتبع منظومة الغذاء بداية من تجهيز الوجبات بالمطابخ ومن ثم طرق تقديمها للحجاج وانتهاءً بدراسة النفايات الناتجة عنها، حتى يتسنى التعرف على مسببات ارتفاع معدل تولد النفايات العضوية وهدرالأطعمة بمساكن الحجاج.</w:t>
      </w:r>
    </w:p>
    <w:p w14:paraId="0CC3F4C6" w14:textId="77777777" w:rsidR="00F21AFA" w:rsidRPr="000F4BD2" w:rsidRDefault="00F21AFA" w:rsidP="00F21AFA">
      <w:pPr>
        <w:pStyle w:val="a5"/>
        <w:rPr>
          <w:rtl/>
        </w:rPr>
      </w:pPr>
      <w:r>
        <w:rPr>
          <w:rFonts w:hint="cs"/>
          <w:rtl/>
        </w:rPr>
        <w:t xml:space="preserve">2. </w:t>
      </w:r>
      <w:r w:rsidRPr="000F4BD2">
        <w:rPr>
          <w:rtl/>
        </w:rPr>
        <w:t>أهداف البحث</w:t>
      </w:r>
      <w:r>
        <w:rPr>
          <w:rFonts w:hint="cs"/>
          <w:rtl/>
        </w:rPr>
        <w:t>:</w:t>
      </w:r>
    </w:p>
    <w:p w14:paraId="549212FD" w14:textId="77777777" w:rsidR="00F21AFA" w:rsidRPr="001B69AF" w:rsidRDefault="00F21AFA" w:rsidP="00F21AFA">
      <w:pPr>
        <w:rPr>
          <w:rtl/>
        </w:rPr>
      </w:pPr>
      <w:r w:rsidRPr="001B69AF">
        <w:rPr>
          <w:rtl/>
        </w:rPr>
        <w:t>قام الفريق البحثي بإجراء الدراسة تحت مظلة معهد خادم الحرمين الشريفين لأبحاث الحج والعمرة، بجامعة أم القرى، مكة المكر</w:t>
      </w:r>
      <w:r>
        <w:rPr>
          <w:rtl/>
        </w:rPr>
        <w:t>مة، المملكة العربية السعودية. تهدف هذه الدراسة ا</w:t>
      </w:r>
      <w:r>
        <w:rPr>
          <w:rFonts w:hint="cs"/>
          <w:rtl/>
        </w:rPr>
        <w:t>إ</w:t>
      </w:r>
      <w:r w:rsidRPr="001B69AF">
        <w:rPr>
          <w:rtl/>
        </w:rPr>
        <w:t>ى:</w:t>
      </w:r>
    </w:p>
    <w:p w14:paraId="02EF638F" w14:textId="77777777" w:rsidR="00F21AFA" w:rsidRPr="001B69AF" w:rsidRDefault="00F21AFA" w:rsidP="00F21AFA">
      <w:pPr>
        <w:numPr>
          <w:ilvl w:val="0"/>
          <w:numId w:val="12"/>
        </w:numPr>
        <w:rPr>
          <w:rtl/>
        </w:rPr>
      </w:pPr>
      <w:r w:rsidRPr="001B69AF">
        <w:rPr>
          <w:rtl/>
        </w:rPr>
        <w:t>تقييم رضا الحجاج عن الوجبات المقدمة لهم (الأستبيانات) وطرق تقديمها لتقييم المطابخ المقدمة للوجبات.</w:t>
      </w:r>
    </w:p>
    <w:p w14:paraId="34CB0ACA" w14:textId="77777777" w:rsidR="00F21AFA" w:rsidRPr="001B69AF" w:rsidRDefault="00F21AFA" w:rsidP="00F21AFA">
      <w:pPr>
        <w:numPr>
          <w:ilvl w:val="0"/>
          <w:numId w:val="12"/>
        </w:numPr>
        <w:rPr>
          <w:rtl/>
        </w:rPr>
      </w:pPr>
      <w:r w:rsidRPr="001B69AF">
        <w:rPr>
          <w:rtl/>
        </w:rPr>
        <w:t xml:space="preserve">دراسة خصائص النفايات العضوية (بقايا الأطعمة) الناتجة من مساكن الحجاج للتعرف على نسب النفايات العضوية الصالحة وغير الصالحة للتناول لوضع التوصيات اللازمة للحد من هدر الطعام. </w:t>
      </w:r>
    </w:p>
    <w:p w14:paraId="6C69B6CF" w14:textId="77777777" w:rsidR="00F21AFA" w:rsidRPr="001B69AF" w:rsidRDefault="00F21AFA" w:rsidP="00F21AFA">
      <w:pPr>
        <w:numPr>
          <w:ilvl w:val="0"/>
          <w:numId w:val="12"/>
        </w:numPr>
      </w:pPr>
      <w:r w:rsidRPr="001B69AF">
        <w:rPr>
          <w:rtl/>
        </w:rPr>
        <w:lastRenderedPageBreak/>
        <w:t>التعرف على مسببات هدر الطعام بإسكان الحجاج بمكة المكرمة وطرق الحد منها.</w:t>
      </w:r>
    </w:p>
    <w:p w14:paraId="2E97025C" w14:textId="77777777" w:rsidR="00F21AFA" w:rsidRPr="00237375" w:rsidRDefault="00F21AFA" w:rsidP="00F21AFA">
      <w:pPr>
        <w:rPr>
          <w:rFonts w:eastAsia="Calibri"/>
        </w:rPr>
      </w:pPr>
    </w:p>
    <w:p w14:paraId="72425145" w14:textId="77777777" w:rsidR="00F21AFA" w:rsidRPr="000F4BD2" w:rsidRDefault="00F21AFA" w:rsidP="00F21AFA">
      <w:pPr>
        <w:pStyle w:val="a5"/>
        <w:rPr>
          <w:rtl/>
        </w:rPr>
      </w:pPr>
      <w:r>
        <w:rPr>
          <w:rFonts w:hint="cs"/>
          <w:rtl/>
        </w:rPr>
        <w:t xml:space="preserve">3. </w:t>
      </w:r>
      <w:r w:rsidRPr="000F4BD2">
        <w:rPr>
          <w:rtl/>
        </w:rPr>
        <w:t>المنهجية والطرق البحثية</w:t>
      </w:r>
      <w:r>
        <w:rPr>
          <w:rFonts w:hint="cs"/>
          <w:rtl/>
        </w:rPr>
        <w:t>:</w:t>
      </w:r>
    </w:p>
    <w:p w14:paraId="7534B9B3" w14:textId="77777777" w:rsidR="00F21AFA" w:rsidRPr="001B69AF" w:rsidRDefault="00F21AFA" w:rsidP="00F21AFA">
      <w:pPr>
        <w:rPr>
          <w:rtl/>
        </w:rPr>
      </w:pPr>
      <w:r w:rsidRPr="001B69AF">
        <w:rPr>
          <w:rtl/>
        </w:rPr>
        <w:t>لتحقيق</w:t>
      </w:r>
      <w:r>
        <w:rPr>
          <w:rtl/>
        </w:rPr>
        <w:t xml:space="preserve"> أهداف الدراسة المذكورة سلف</w:t>
      </w:r>
      <w:r>
        <w:rPr>
          <w:rFonts w:hint="cs"/>
          <w:rtl/>
        </w:rPr>
        <w:t>ًا</w:t>
      </w:r>
      <w:r w:rsidRPr="001B69AF">
        <w:rPr>
          <w:rtl/>
        </w:rPr>
        <w:t xml:space="preserve">، تم إجراء الدراسة الميدانية وجمع البيانات من مختلف الجهات والإدارات المختصة بالنفايات الصلبة وخاصة في فنادق وإسكان الحجاج والمناطق المحيطة بها خلال موسم الحج 1436هـ بمكة المكرمة. </w:t>
      </w:r>
    </w:p>
    <w:p w14:paraId="02C50F21" w14:textId="77777777" w:rsidR="00F21AFA" w:rsidRPr="001B69AF" w:rsidRDefault="00F21AFA" w:rsidP="00F21AFA">
      <w:pPr>
        <w:rPr>
          <w:rtl/>
        </w:rPr>
      </w:pPr>
      <w:r w:rsidRPr="001B69AF">
        <w:rPr>
          <w:rtl/>
        </w:rPr>
        <w:t>استهلالاً، تم البدء بتجميع الدراسات والمراجع البحثية السابقة ذات الصلة بموضوع البحث، تلاها تجميع البيانات الأساسية المتعلقة بالبحث ومن ثم تم تحديد خطوات العمل الميداني كما يلي:</w:t>
      </w:r>
    </w:p>
    <w:p w14:paraId="5CE20548" w14:textId="77777777" w:rsidR="00F21AFA" w:rsidRPr="001B69AF" w:rsidRDefault="00F21AFA" w:rsidP="00F21AFA">
      <w:pPr>
        <w:numPr>
          <w:ilvl w:val="0"/>
          <w:numId w:val="168"/>
        </w:numPr>
        <w:rPr>
          <w:rtl/>
        </w:rPr>
      </w:pPr>
      <w:r w:rsidRPr="001B69AF">
        <w:rPr>
          <w:rtl/>
        </w:rPr>
        <w:t>تحديد ثمانية مساكن للحجاج تخدمها ثمانية مطابخ مختلفة للتعرف على البيانات التالية:</w:t>
      </w:r>
    </w:p>
    <w:p w14:paraId="65F18003" w14:textId="77777777" w:rsidR="00F21AFA" w:rsidRPr="001B69AF" w:rsidRDefault="00F21AFA" w:rsidP="00F21AFA">
      <w:pPr>
        <w:numPr>
          <w:ilvl w:val="0"/>
          <w:numId w:val="12"/>
        </w:numPr>
        <w:rPr>
          <w:rtl/>
        </w:rPr>
      </w:pPr>
      <w:r w:rsidRPr="001B69AF">
        <w:rPr>
          <w:rtl/>
        </w:rPr>
        <w:t>جنسية الحجاج بالمسكن الذي يخدمه المطبخ.</w:t>
      </w:r>
    </w:p>
    <w:p w14:paraId="7CC8D04C" w14:textId="77777777" w:rsidR="00F21AFA" w:rsidRPr="001B69AF" w:rsidRDefault="00F21AFA" w:rsidP="00F21AFA">
      <w:pPr>
        <w:numPr>
          <w:ilvl w:val="0"/>
          <w:numId w:val="12"/>
        </w:numPr>
      </w:pPr>
      <w:r w:rsidRPr="001B69AF">
        <w:rPr>
          <w:rtl/>
        </w:rPr>
        <w:t>قائمة الأطعمة لجميع الوجبات المقدمة بالمسكن.</w:t>
      </w:r>
    </w:p>
    <w:p w14:paraId="3EEBF250" w14:textId="77777777" w:rsidR="00F21AFA" w:rsidRPr="001B69AF" w:rsidRDefault="00F21AFA" w:rsidP="00F21AFA">
      <w:pPr>
        <w:numPr>
          <w:ilvl w:val="0"/>
          <w:numId w:val="12"/>
        </w:numPr>
      </w:pPr>
      <w:r w:rsidRPr="001B69AF">
        <w:rPr>
          <w:rtl/>
        </w:rPr>
        <w:t>طرق تجهيز الوجبات ووزن مكونات الوجبة.</w:t>
      </w:r>
    </w:p>
    <w:p w14:paraId="7CBBC6E4" w14:textId="77777777" w:rsidR="00F21AFA" w:rsidRPr="001B69AF" w:rsidRDefault="00F21AFA" w:rsidP="00F21AFA">
      <w:pPr>
        <w:numPr>
          <w:ilvl w:val="0"/>
          <w:numId w:val="12"/>
        </w:numPr>
      </w:pPr>
      <w:r w:rsidRPr="001B69AF">
        <w:rPr>
          <w:rtl/>
        </w:rPr>
        <w:t>تحديد مكان تقديم خدمة التغذية بالمبنى.</w:t>
      </w:r>
    </w:p>
    <w:p w14:paraId="4ACA253E" w14:textId="77777777" w:rsidR="00F21AFA" w:rsidRPr="001B69AF" w:rsidRDefault="00F21AFA" w:rsidP="00F21AFA">
      <w:pPr>
        <w:numPr>
          <w:ilvl w:val="0"/>
          <w:numId w:val="12"/>
        </w:numPr>
      </w:pPr>
      <w:r>
        <w:rPr>
          <w:rFonts w:hint="cs"/>
          <w:rtl/>
        </w:rPr>
        <w:t>إ</w:t>
      </w:r>
      <w:r w:rsidRPr="001B69AF">
        <w:rPr>
          <w:rtl/>
        </w:rPr>
        <w:t>جراء مقابلات ميدانية مع عدد من الحجاج بالمسكن بعد تناول الوجبات لتقييم الخدمة المٌقدمة.</w:t>
      </w:r>
    </w:p>
    <w:p w14:paraId="4803A4A6" w14:textId="77777777" w:rsidR="00F21AFA" w:rsidRPr="001B69AF" w:rsidRDefault="00F21AFA" w:rsidP="00F21AFA">
      <w:pPr>
        <w:numPr>
          <w:ilvl w:val="0"/>
          <w:numId w:val="12"/>
        </w:numPr>
      </w:pPr>
      <w:r w:rsidRPr="001B69AF">
        <w:rPr>
          <w:rtl/>
        </w:rPr>
        <w:t>توثيق</w:t>
      </w:r>
      <w:r>
        <w:rPr>
          <w:rtl/>
        </w:rPr>
        <w:t xml:space="preserve"> مكونات الوجبة وطرق تقديمها وال</w:t>
      </w:r>
      <w:r>
        <w:rPr>
          <w:rFonts w:hint="cs"/>
          <w:rtl/>
        </w:rPr>
        <w:t>أ</w:t>
      </w:r>
      <w:r w:rsidRPr="001B69AF">
        <w:rPr>
          <w:rtl/>
        </w:rPr>
        <w:t>ماكن المخصص لذلك.</w:t>
      </w:r>
    </w:p>
    <w:p w14:paraId="4ED04813" w14:textId="77777777" w:rsidR="00F21AFA" w:rsidRPr="001B69AF" w:rsidRDefault="00F21AFA" w:rsidP="00F21AFA">
      <w:pPr>
        <w:numPr>
          <w:ilvl w:val="0"/>
          <w:numId w:val="12"/>
        </w:numPr>
      </w:pPr>
      <w:r w:rsidRPr="001B69AF">
        <w:rPr>
          <w:rtl/>
        </w:rPr>
        <w:t>جمع عينات من النفايات الناتجة من الأمكان المخصصة لتناول الوجبات بكل مسكن.</w:t>
      </w:r>
    </w:p>
    <w:p w14:paraId="2769DD97" w14:textId="77777777" w:rsidR="00F21AFA" w:rsidRPr="001B69AF" w:rsidRDefault="00F21AFA" w:rsidP="00F21AFA">
      <w:pPr>
        <w:numPr>
          <w:ilvl w:val="0"/>
          <w:numId w:val="12"/>
        </w:numPr>
      </w:pPr>
      <w:r w:rsidRPr="001B69AF">
        <w:rPr>
          <w:rtl/>
        </w:rPr>
        <w:t>فرز وتصنيف عينات النفايات.</w:t>
      </w:r>
    </w:p>
    <w:p w14:paraId="2366B7C8" w14:textId="77777777" w:rsidR="00F21AFA" w:rsidRPr="001B69AF" w:rsidRDefault="00F21AFA" w:rsidP="00F21AFA">
      <w:pPr>
        <w:numPr>
          <w:ilvl w:val="0"/>
          <w:numId w:val="12"/>
        </w:numPr>
      </w:pPr>
      <w:r w:rsidRPr="001B69AF">
        <w:rPr>
          <w:rtl/>
        </w:rPr>
        <w:t>التعرف على نسبة الهدر الناتجة حسب الجنسية ومؤسسة الطوافة.</w:t>
      </w:r>
    </w:p>
    <w:p w14:paraId="36A549E6" w14:textId="77777777" w:rsidR="00F21AFA" w:rsidRPr="001B69AF" w:rsidRDefault="00F21AFA" w:rsidP="00F21AFA">
      <w:pPr>
        <w:numPr>
          <w:ilvl w:val="0"/>
          <w:numId w:val="168"/>
        </w:numPr>
      </w:pPr>
      <w:r>
        <w:rPr>
          <w:rtl/>
        </w:rPr>
        <w:t>أخير</w:t>
      </w:r>
      <w:r>
        <w:rPr>
          <w:rFonts w:hint="cs"/>
          <w:rtl/>
        </w:rPr>
        <w:t>ًا</w:t>
      </w:r>
      <w:r w:rsidRPr="001B69AF">
        <w:rPr>
          <w:rtl/>
        </w:rPr>
        <w:t xml:space="preserve"> تم توزيع 2274 استبيان لتقييم خدمة التغذية بشكل عام بمساكن الحجاج بمكة المكرمة، وتم اختيار العينة بح</w:t>
      </w:r>
      <w:r>
        <w:rPr>
          <w:rtl/>
        </w:rPr>
        <w:t>يث تُغطي الجنسيات الأكثر تكرار</w:t>
      </w:r>
      <w:r>
        <w:rPr>
          <w:rFonts w:hint="cs"/>
          <w:rtl/>
        </w:rPr>
        <w:t>ًا</w:t>
      </w:r>
      <w:r w:rsidRPr="001B69AF">
        <w:rPr>
          <w:rtl/>
        </w:rPr>
        <w:t xml:space="preserve"> بالحج ولتغطي جميع مؤسسات الطوافة قدر الأمكان (جدول 1). </w:t>
      </w:r>
    </w:p>
    <w:p w14:paraId="7E10D903" w14:textId="77777777" w:rsidR="00F21AFA" w:rsidRPr="00E01CBD" w:rsidRDefault="00F21AFA" w:rsidP="00F21AFA">
      <w:r w:rsidRPr="00E01CBD">
        <w:rPr>
          <w:rtl/>
        </w:rPr>
        <w:t>جدول</w:t>
      </w:r>
      <w:r w:rsidRPr="00E01CBD">
        <w:rPr>
          <w:rFonts w:hint="cs"/>
          <w:rtl/>
        </w:rPr>
        <w:t xml:space="preserve"> </w:t>
      </w:r>
      <w:r w:rsidRPr="00E01CBD">
        <w:rPr>
          <w:rtl/>
        </w:rPr>
        <w:t>(1): أعداد الأستبيانات الموزعة على الحجاج لمختلف مؤسسات الطوافة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108"/>
        <w:gridCol w:w="1378"/>
      </w:tblGrid>
      <w:tr w:rsidR="00F21AFA" w:rsidRPr="00733BDE" w14:paraId="1FB9D5F6" w14:textId="77777777" w:rsidTr="00C1510A">
        <w:tc>
          <w:tcPr>
            <w:tcW w:w="345" w:type="pct"/>
            <w:shd w:val="clear" w:color="auto" w:fill="auto"/>
            <w:vAlign w:val="center"/>
            <w:hideMark/>
          </w:tcPr>
          <w:p w14:paraId="67624DD6" w14:textId="77777777" w:rsidR="00F21AFA" w:rsidRPr="001B69AF" w:rsidRDefault="00F21AFA" w:rsidP="00C1510A">
            <w:pPr>
              <w:rPr>
                <w:rFonts w:eastAsia="Calibri"/>
              </w:rPr>
            </w:pPr>
            <w:r w:rsidRPr="001B69AF">
              <w:rPr>
                <w:rFonts w:eastAsia="Calibri"/>
                <w:rtl/>
              </w:rPr>
              <w:t>م</w:t>
            </w:r>
          </w:p>
        </w:tc>
        <w:tc>
          <w:tcPr>
            <w:tcW w:w="3798" w:type="pct"/>
            <w:shd w:val="clear" w:color="auto" w:fill="auto"/>
            <w:vAlign w:val="center"/>
            <w:hideMark/>
          </w:tcPr>
          <w:p w14:paraId="4150ED6C" w14:textId="77777777" w:rsidR="00F21AFA" w:rsidRPr="001B69AF" w:rsidRDefault="00F21AFA" w:rsidP="00C1510A">
            <w:pPr>
              <w:rPr>
                <w:rFonts w:eastAsia="Calibri"/>
              </w:rPr>
            </w:pPr>
            <w:r w:rsidRPr="001B69AF">
              <w:rPr>
                <w:rFonts w:eastAsia="Calibri"/>
                <w:rtl/>
              </w:rPr>
              <w:t>المؤسسة</w:t>
            </w:r>
          </w:p>
        </w:tc>
        <w:tc>
          <w:tcPr>
            <w:tcW w:w="857" w:type="pct"/>
            <w:shd w:val="clear" w:color="auto" w:fill="auto"/>
            <w:vAlign w:val="center"/>
            <w:hideMark/>
          </w:tcPr>
          <w:p w14:paraId="58B12A8A" w14:textId="77777777" w:rsidR="00F21AFA" w:rsidRPr="001B69AF" w:rsidRDefault="00F21AFA" w:rsidP="00C1510A">
            <w:pPr>
              <w:rPr>
                <w:rFonts w:eastAsia="Calibri"/>
              </w:rPr>
            </w:pPr>
            <w:r w:rsidRPr="001B69AF">
              <w:rPr>
                <w:rFonts w:eastAsia="Calibri"/>
                <w:rtl/>
              </w:rPr>
              <w:t>عدد الحجاج المستفتين</w:t>
            </w:r>
          </w:p>
        </w:tc>
      </w:tr>
      <w:tr w:rsidR="00F21AFA" w:rsidRPr="001B69AF" w14:paraId="7F6BFD05" w14:textId="77777777" w:rsidTr="00C1510A">
        <w:trPr>
          <w:trHeight w:val="265"/>
        </w:trPr>
        <w:tc>
          <w:tcPr>
            <w:tcW w:w="345" w:type="pct"/>
            <w:shd w:val="clear" w:color="auto" w:fill="auto"/>
            <w:vAlign w:val="center"/>
            <w:hideMark/>
          </w:tcPr>
          <w:p w14:paraId="37521270" w14:textId="77777777" w:rsidR="00F21AFA" w:rsidRPr="001B69AF" w:rsidRDefault="00F21AFA" w:rsidP="00C1510A">
            <w:pPr>
              <w:rPr>
                <w:rFonts w:eastAsia="Calibri"/>
                <w:rtl/>
              </w:rPr>
            </w:pPr>
            <w:r w:rsidRPr="001B69AF">
              <w:rPr>
                <w:rFonts w:eastAsia="Calibri"/>
                <w:rtl/>
              </w:rPr>
              <w:t>1</w:t>
            </w:r>
          </w:p>
        </w:tc>
        <w:tc>
          <w:tcPr>
            <w:tcW w:w="3798" w:type="pct"/>
            <w:shd w:val="clear" w:color="auto" w:fill="auto"/>
            <w:vAlign w:val="center"/>
            <w:hideMark/>
          </w:tcPr>
          <w:p w14:paraId="629A24E2" w14:textId="77777777" w:rsidR="00F21AFA" w:rsidRPr="001B69AF" w:rsidRDefault="00F21AFA" w:rsidP="00C1510A">
            <w:pPr>
              <w:rPr>
                <w:rFonts w:eastAsia="Calibri"/>
              </w:rPr>
            </w:pPr>
            <w:r w:rsidRPr="001B69AF">
              <w:rPr>
                <w:rFonts w:eastAsia="Calibri"/>
                <w:rtl/>
              </w:rPr>
              <w:t>مؤسسة مطوفي حجاج الدول الأفريقية غير العربية</w:t>
            </w:r>
          </w:p>
        </w:tc>
        <w:tc>
          <w:tcPr>
            <w:tcW w:w="857" w:type="pct"/>
            <w:shd w:val="clear" w:color="auto" w:fill="auto"/>
            <w:vAlign w:val="center"/>
            <w:hideMark/>
          </w:tcPr>
          <w:p w14:paraId="4E85D5E8" w14:textId="77777777" w:rsidR="00F21AFA" w:rsidRPr="001B69AF" w:rsidRDefault="00F21AFA" w:rsidP="00C1510A">
            <w:pPr>
              <w:rPr>
                <w:rFonts w:eastAsia="Calibri"/>
              </w:rPr>
            </w:pPr>
            <w:r w:rsidRPr="001B69AF">
              <w:rPr>
                <w:rFonts w:eastAsia="Calibri"/>
                <w:rtl/>
              </w:rPr>
              <w:t>169</w:t>
            </w:r>
          </w:p>
        </w:tc>
      </w:tr>
      <w:tr w:rsidR="00F21AFA" w:rsidRPr="00733BDE" w14:paraId="197D3555" w14:textId="77777777" w:rsidTr="00C1510A">
        <w:tc>
          <w:tcPr>
            <w:tcW w:w="345" w:type="pct"/>
            <w:shd w:val="clear" w:color="auto" w:fill="auto"/>
            <w:vAlign w:val="center"/>
            <w:hideMark/>
          </w:tcPr>
          <w:p w14:paraId="6CD69D8D" w14:textId="77777777" w:rsidR="00F21AFA" w:rsidRPr="001B69AF" w:rsidRDefault="00F21AFA" w:rsidP="00C1510A">
            <w:pPr>
              <w:rPr>
                <w:rFonts w:eastAsia="Calibri"/>
                <w:rtl/>
              </w:rPr>
            </w:pPr>
            <w:r w:rsidRPr="001B69AF">
              <w:rPr>
                <w:rFonts w:eastAsia="Calibri"/>
                <w:rtl/>
              </w:rPr>
              <w:t>2</w:t>
            </w:r>
          </w:p>
        </w:tc>
        <w:tc>
          <w:tcPr>
            <w:tcW w:w="3798" w:type="pct"/>
            <w:shd w:val="clear" w:color="auto" w:fill="auto"/>
            <w:vAlign w:val="center"/>
            <w:hideMark/>
          </w:tcPr>
          <w:p w14:paraId="00672A6E" w14:textId="77777777" w:rsidR="00F21AFA" w:rsidRPr="001B69AF" w:rsidRDefault="00F21AFA" w:rsidP="00C1510A">
            <w:pPr>
              <w:rPr>
                <w:rFonts w:eastAsia="Calibri"/>
              </w:rPr>
            </w:pPr>
            <w:r w:rsidRPr="001B69AF">
              <w:rPr>
                <w:rFonts w:eastAsia="Calibri"/>
                <w:rtl/>
              </w:rPr>
              <w:t>مؤسسة مطوفي حجاج جنوب شرق أسيا</w:t>
            </w:r>
          </w:p>
        </w:tc>
        <w:tc>
          <w:tcPr>
            <w:tcW w:w="857" w:type="pct"/>
            <w:shd w:val="clear" w:color="auto" w:fill="auto"/>
            <w:vAlign w:val="center"/>
            <w:hideMark/>
          </w:tcPr>
          <w:p w14:paraId="10D36959" w14:textId="77777777" w:rsidR="00F21AFA" w:rsidRPr="001B69AF" w:rsidRDefault="00F21AFA" w:rsidP="00C1510A">
            <w:pPr>
              <w:rPr>
                <w:rFonts w:eastAsia="Calibri"/>
              </w:rPr>
            </w:pPr>
            <w:r w:rsidRPr="001B69AF">
              <w:rPr>
                <w:rFonts w:eastAsia="Calibri"/>
                <w:rtl/>
              </w:rPr>
              <w:t>349</w:t>
            </w:r>
          </w:p>
        </w:tc>
      </w:tr>
      <w:tr w:rsidR="00F21AFA" w:rsidRPr="001B69AF" w14:paraId="0FCFCAA6" w14:textId="77777777" w:rsidTr="00C1510A">
        <w:trPr>
          <w:trHeight w:val="308"/>
        </w:trPr>
        <w:tc>
          <w:tcPr>
            <w:tcW w:w="345" w:type="pct"/>
            <w:shd w:val="clear" w:color="auto" w:fill="auto"/>
            <w:vAlign w:val="center"/>
            <w:hideMark/>
          </w:tcPr>
          <w:p w14:paraId="7373AFFC" w14:textId="77777777" w:rsidR="00F21AFA" w:rsidRPr="001B69AF" w:rsidRDefault="00F21AFA" w:rsidP="00C1510A">
            <w:pPr>
              <w:rPr>
                <w:rFonts w:eastAsia="Calibri"/>
                <w:rtl/>
              </w:rPr>
            </w:pPr>
            <w:r w:rsidRPr="001B69AF">
              <w:rPr>
                <w:rFonts w:eastAsia="Calibri"/>
                <w:rtl/>
              </w:rPr>
              <w:t>3</w:t>
            </w:r>
          </w:p>
        </w:tc>
        <w:tc>
          <w:tcPr>
            <w:tcW w:w="3798" w:type="pct"/>
            <w:shd w:val="clear" w:color="auto" w:fill="auto"/>
            <w:vAlign w:val="center"/>
            <w:hideMark/>
          </w:tcPr>
          <w:p w14:paraId="38334C17" w14:textId="77777777" w:rsidR="00F21AFA" w:rsidRPr="001B69AF" w:rsidRDefault="00F21AFA" w:rsidP="00C1510A">
            <w:pPr>
              <w:rPr>
                <w:rFonts w:eastAsia="Calibri"/>
              </w:rPr>
            </w:pPr>
            <w:r w:rsidRPr="001B69AF">
              <w:rPr>
                <w:rFonts w:eastAsia="Calibri"/>
                <w:rtl/>
              </w:rPr>
              <w:t>مؤسسة مطوفي حجاج تركيا ومسلمي اوروبا وامريكا واستراليا</w:t>
            </w:r>
          </w:p>
        </w:tc>
        <w:tc>
          <w:tcPr>
            <w:tcW w:w="857" w:type="pct"/>
            <w:shd w:val="clear" w:color="auto" w:fill="auto"/>
            <w:vAlign w:val="center"/>
            <w:hideMark/>
          </w:tcPr>
          <w:p w14:paraId="22FAEFD7" w14:textId="77777777" w:rsidR="00F21AFA" w:rsidRPr="001B69AF" w:rsidRDefault="00F21AFA" w:rsidP="00C1510A">
            <w:pPr>
              <w:rPr>
                <w:rFonts w:eastAsia="Calibri"/>
              </w:rPr>
            </w:pPr>
            <w:r w:rsidRPr="001B69AF">
              <w:rPr>
                <w:rFonts w:eastAsia="Calibri"/>
                <w:rtl/>
              </w:rPr>
              <w:t>196</w:t>
            </w:r>
          </w:p>
        </w:tc>
      </w:tr>
      <w:tr w:rsidR="00F21AFA" w:rsidRPr="00733BDE" w14:paraId="5EE44BC0" w14:textId="77777777" w:rsidTr="00C1510A">
        <w:tc>
          <w:tcPr>
            <w:tcW w:w="345" w:type="pct"/>
            <w:shd w:val="clear" w:color="auto" w:fill="auto"/>
            <w:vAlign w:val="center"/>
            <w:hideMark/>
          </w:tcPr>
          <w:p w14:paraId="319DF6FB" w14:textId="77777777" w:rsidR="00F21AFA" w:rsidRPr="001B69AF" w:rsidRDefault="00F21AFA" w:rsidP="00C1510A">
            <w:pPr>
              <w:rPr>
                <w:rFonts w:eastAsia="Calibri"/>
                <w:rtl/>
              </w:rPr>
            </w:pPr>
            <w:r w:rsidRPr="001B69AF">
              <w:rPr>
                <w:rFonts w:eastAsia="Calibri"/>
                <w:rtl/>
              </w:rPr>
              <w:t>4</w:t>
            </w:r>
          </w:p>
        </w:tc>
        <w:tc>
          <w:tcPr>
            <w:tcW w:w="3798" w:type="pct"/>
            <w:shd w:val="clear" w:color="auto" w:fill="auto"/>
            <w:vAlign w:val="center"/>
            <w:hideMark/>
          </w:tcPr>
          <w:p w14:paraId="1418C943" w14:textId="77777777" w:rsidR="00F21AFA" w:rsidRPr="001B69AF" w:rsidRDefault="00F21AFA" w:rsidP="00C1510A">
            <w:pPr>
              <w:rPr>
                <w:rFonts w:eastAsia="Calibri"/>
              </w:rPr>
            </w:pPr>
            <w:r w:rsidRPr="001B69AF">
              <w:rPr>
                <w:rFonts w:eastAsia="Calibri"/>
                <w:rtl/>
              </w:rPr>
              <w:t>مؤسسة مطوفي حجاج جنوب اسيا</w:t>
            </w:r>
          </w:p>
        </w:tc>
        <w:tc>
          <w:tcPr>
            <w:tcW w:w="857" w:type="pct"/>
            <w:shd w:val="clear" w:color="auto" w:fill="auto"/>
            <w:vAlign w:val="center"/>
            <w:hideMark/>
          </w:tcPr>
          <w:p w14:paraId="15EDCD29" w14:textId="77777777" w:rsidR="00F21AFA" w:rsidRPr="001B69AF" w:rsidRDefault="00F21AFA" w:rsidP="00C1510A">
            <w:pPr>
              <w:rPr>
                <w:rFonts w:eastAsia="Calibri"/>
              </w:rPr>
            </w:pPr>
            <w:r w:rsidRPr="001B69AF">
              <w:rPr>
                <w:rFonts w:eastAsia="Calibri"/>
                <w:rtl/>
              </w:rPr>
              <w:t>947</w:t>
            </w:r>
          </w:p>
        </w:tc>
      </w:tr>
      <w:tr w:rsidR="00F21AFA" w:rsidRPr="001B69AF" w14:paraId="47BE9D53" w14:textId="77777777" w:rsidTr="00C1510A">
        <w:tc>
          <w:tcPr>
            <w:tcW w:w="345" w:type="pct"/>
            <w:shd w:val="clear" w:color="auto" w:fill="auto"/>
            <w:vAlign w:val="center"/>
            <w:hideMark/>
          </w:tcPr>
          <w:p w14:paraId="773AE4E1" w14:textId="77777777" w:rsidR="00F21AFA" w:rsidRPr="001B69AF" w:rsidRDefault="00F21AFA" w:rsidP="00C1510A">
            <w:pPr>
              <w:rPr>
                <w:rFonts w:eastAsia="Calibri"/>
                <w:rtl/>
              </w:rPr>
            </w:pPr>
            <w:r w:rsidRPr="001B69AF">
              <w:rPr>
                <w:rFonts w:eastAsia="Calibri"/>
                <w:rtl/>
              </w:rPr>
              <w:t>5</w:t>
            </w:r>
          </w:p>
        </w:tc>
        <w:tc>
          <w:tcPr>
            <w:tcW w:w="3798" w:type="pct"/>
            <w:shd w:val="clear" w:color="auto" w:fill="auto"/>
            <w:vAlign w:val="center"/>
            <w:hideMark/>
          </w:tcPr>
          <w:p w14:paraId="296B8DAA" w14:textId="77777777" w:rsidR="00F21AFA" w:rsidRPr="001B69AF" w:rsidRDefault="00F21AFA" w:rsidP="00C1510A">
            <w:pPr>
              <w:rPr>
                <w:rFonts w:eastAsia="Calibri"/>
              </w:rPr>
            </w:pPr>
            <w:r w:rsidRPr="001B69AF">
              <w:rPr>
                <w:rFonts w:eastAsia="Calibri"/>
                <w:rtl/>
              </w:rPr>
              <w:t>مؤسسة مطوفي حجاج ايران</w:t>
            </w:r>
          </w:p>
        </w:tc>
        <w:tc>
          <w:tcPr>
            <w:tcW w:w="857" w:type="pct"/>
            <w:shd w:val="clear" w:color="auto" w:fill="auto"/>
            <w:vAlign w:val="center"/>
            <w:hideMark/>
          </w:tcPr>
          <w:p w14:paraId="1E268B66" w14:textId="77777777" w:rsidR="00F21AFA" w:rsidRPr="001B69AF" w:rsidRDefault="00F21AFA" w:rsidP="00C1510A">
            <w:pPr>
              <w:rPr>
                <w:rFonts w:eastAsia="Calibri"/>
              </w:rPr>
            </w:pPr>
            <w:r w:rsidRPr="001B69AF">
              <w:rPr>
                <w:rFonts w:eastAsia="Calibri"/>
                <w:rtl/>
              </w:rPr>
              <w:t>166</w:t>
            </w:r>
          </w:p>
        </w:tc>
      </w:tr>
      <w:tr w:rsidR="00F21AFA" w:rsidRPr="00733BDE" w14:paraId="78E64C25" w14:textId="77777777" w:rsidTr="00C1510A">
        <w:tc>
          <w:tcPr>
            <w:tcW w:w="345" w:type="pct"/>
            <w:shd w:val="clear" w:color="auto" w:fill="auto"/>
            <w:vAlign w:val="center"/>
            <w:hideMark/>
          </w:tcPr>
          <w:p w14:paraId="76A647C0" w14:textId="77777777" w:rsidR="00F21AFA" w:rsidRPr="001B69AF" w:rsidRDefault="00F21AFA" w:rsidP="00C1510A">
            <w:pPr>
              <w:rPr>
                <w:rFonts w:eastAsia="Calibri"/>
                <w:rtl/>
              </w:rPr>
            </w:pPr>
            <w:r w:rsidRPr="001B69AF">
              <w:rPr>
                <w:rFonts w:eastAsia="Calibri"/>
                <w:rtl/>
              </w:rPr>
              <w:t>6</w:t>
            </w:r>
          </w:p>
        </w:tc>
        <w:tc>
          <w:tcPr>
            <w:tcW w:w="3798" w:type="pct"/>
            <w:shd w:val="clear" w:color="auto" w:fill="auto"/>
            <w:vAlign w:val="center"/>
            <w:hideMark/>
          </w:tcPr>
          <w:p w14:paraId="641B7F58" w14:textId="77777777" w:rsidR="00F21AFA" w:rsidRPr="001B69AF" w:rsidRDefault="00F21AFA" w:rsidP="00C1510A">
            <w:pPr>
              <w:rPr>
                <w:rFonts w:eastAsia="Calibri"/>
              </w:rPr>
            </w:pPr>
            <w:r w:rsidRPr="001B69AF">
              <w:rPr>
                <w:rFonts w:eastAsia="Calibri"/>
                <w:rtl/>
              </w:rPr>
              <w:t>مؤسسة مطوفي حجاج الدول العربية</w:t>
            </w:r>
          </w:p>
        </w:tc>
        <w:tc>
          <w:tcPr>
            <w:tcW w:w="857" w:type="pct"/>
            <w:shd w:val="clear" w:color="auto" w:fill="auto"/>
            <w:vAlign w:val="center"/>
            <w:hideMark/>
          </w:tcPr>
          <w:p w14:paraId="0DF130B5" w14:textId="77777777" w:rsidR="00F21AFA" w:rsidRPr="001B69AF" w:rsidRDefault="00F21AFA" w:rsidP="00C1510A">
            <w:pPr>
              <w:rPr>
                <w:rFonts w:eastAsia="Calibri"/>
              </w:rPr>
            </w:pPr>
            <w:r w:rsidRPr="001B69AF">
              <w:rPr>
                <w:rFonts w:eastAsia="Calibri"/>
                <w:rtl/>
              </w:rPr>
              <w:t>314</w:t>
            </w:r>
          </w:p>
        </w:tc>
      </w:tr>
      <w:tr w:rsidR="00F21AFA" w:rsidRPr="001B69AF" w14:paraId="094875AC" w14:textId="77777777" w:rsidTr="00C1510A">
        <w:tc>
          <w:tcPr>
            <w:tcW w:w="345" w:type="pct"/>
            <w:shd w:val="clear" w:color="auto" w:fill="auto"/>
            <w:vAlign w:val="center"/>
            <w:hideMark/>
          </w:tcPr>
          <w:p w14:paraId="360410B7" w14:textId="77777777" w:rsidR="00F21AFA" w:rsidRPr="001B69AF" w:rsidRDefault="00F21AFA" w:rsidP="00C1510A">
            <w:pPr>
              <w:rPr>
                <w:rFonts w:eastAsia="Calibri"/>
                <w:rtl/>
              </w:rPr>
            </w:pPr>
            <w:r w:rsidRPr="001B69AF">
              <w:rPr>
                <w:rFonts w:eastAsia="Calibri"/>
                <w:rtl/>
              </w:rPr>
              <w:t>7</w:t>
            </w:r>
          </w:p>
        </w:tc>
        <w:tc>
          <w:tcPr>
            <w:tcW w:w="3798" w:type="pct"/>
            <w:shd w:val="clear" w:color="auto" w:fill="auto"/>
            <w:vAlign w:val="center"/>
            <w:hideMark/>
          </w:tcPr>
          <w:p w14:paraId="55021E43" w14:textId="77777777" w:rsidR="00F21AFA" w:rsidRPr="001B69AF" w:rsidRDefault="00F21AFA" w:rsidP="00C1510A">
            <w:pPr>
              <w:rPr>
                <w:rFonts w:eastAsia="Calibri"/>
                <w:rtl/>
              </w:rPr>
            </w:pPr>
            <w:r w:rsidRPr="001B69AF">
              <w:rPr>
                <w:rFonts w:eastAsia="Calibri"/>
                <w:rtl/>
              </w:rPr>
              <w:t>حجاج الداخل</w:t>
            </w:r>
          </w:p>
        </w:tc>
        <w:tc>
          <w:tcPr>
            <w:tcW w:w="857" w:type="pct"/>
            <w:shd w:val="clear" w:color="auto" w:fill="auto"/>
            <w:vAlign w:val="center"/>
            <w:hideMark/>
          </w:tcPr>
          <w:p w14:paraId="4D4FCBC0" w14:textId="77777777" w:rsidR="00F21AFA" w:rsidRPr="001B69AF" w:rsidRDefault="00F21AFA" w:rsidP="00C1510A">
            <w:pPr>
              <w:rPr>
                <w:rFonts w:eastAsia="Calibri"/>
                <w:rtl/>
              </w:rPr>
            </w:pPr>
            <w:r w:rsidRPr="001B69AF">
              <w:rPr>
                <w:rFonts w:eastAsia="Calibri"/>
                <w:rtl/>
              </w:rPr>
              <w:t>19</w:t>
            </w:r>
          </w:p>
        </w:tc>
      </w:tr>
    </w:tbl>
    <w:p w14:paraId="3BD6F0B2" w14:textId="77777777" w:rsidR="00F21AFA" w:rsidRPr="001B69AF" w:rsidRDefault="00F21AFA" w:rsidP="00F21AFA">
      <w:pPr>
        <w:rPr>
          <w:rFonts w:eastAsia="Calibri"/>
          <w:rtl/>
        </w:rPr>
      </w:pPr>
    </w:p>
    <w:p w14:paraId="3FDCB2C2" w14:textId="77777777" w:rsidR="00F21AFA" w:rsidRPr="000F4BD2" w:rsidRDefault="00F21AFA" w:rsidP="00F21AFA">
      <w:pPr>
        <w:pStyle w:val="a5"/>
      </w:pPr>
      <w:r>
        <w:rPr>
          <w:rtl/>
        </w:rPr>
        <w:br w:type="page"/>
      </w:r>
      <w:r>
        <w:rPr>
          <w:rFonts w:hint="cs"/>
          <w:rtl/>
        </w:rPr>
        <w:lastRenderedPageBreak/>
        <w:t xml:space="preserve">4. </w:t>
      </w:r>
      <w:r w:rsidRPr="000F4BD2">
        <w:rPr>
          <w:rtl/>
        </w:rPr>
        <w:t>النتائج والمناقشة</w:t>
      </w:r>
      <w:r>
        <w:rPr>
          <w:rFonts w:hint="cs"/>
          <w:rtl/>
        </w:rPr>
        <w:t>:</w:t>
      </w:r>
    </w:p>
    <w:p w14:paraId="10C28B01" w14:textId="77777777" w:rsidR="00F21AFA" w:rsidRPr="001B69AF" w:rsidRDefault="00F21AFA" w:rsidP="00F21AFA">
      <w:pPr>
        <w:pStyle w:val="a5"/>
        <w:rPr>
          <w:rtl/>
        </w:rPr>
      </w:pPr>
      <w:r w:rsidRPr="001B69AF">
        <w:rPr>
          <w:rtl/>
        </w:rPr>
        <w:t>4-1. تصنيف النفايات</w:t>
      </w:r>
      <w:r>
        <w:rPr>
          <w:rFonts w:hint="cs"/>
          <w:rtl/>
        </w:rPr>
        <w:t>:</w:t>
      </w:r>
    </w:p>
    <w:p w14:paraId="125B66A1" w14:textId="77777777" w:rsidR="00F21AFA" w:rsidRPr="001B69AF" w:rsidRDefault="00F21AFA" w:rsidP="00F21AFA">
      <w:pPr>
        <w:rPr>
          <w:rtl/>
        </w:rPr>
      </w:pPr>
      <w:r>
        <w:rPr>
          <w:rtl/>
        </w:rPr>
        <w:t xml:space="preserve">بعد </w:t>
      </w:r>
      <w:r>
        <w:rPr>
          <w:rFonts w:hint="cs"/>
          <w:rtl/>
        </w:rPr>
        <w:t>إ</w:t>
      </w:r>
      <w:r w:rsidRPr="001B69AF">
        <w:rPr>
          <w:rtl/>
        </w:rPr>
        <w:t xml:space="preserve">جراء العمل </w:t>
      </w:r>
      <w:r>
        <w:rPr>
          <w:rtl/>
        </w:rPr>
        <w:t xml:space="preserve">الميداني من تحديد ثمانية عمائر </w:t>
      </w:r>
      <w:r>
        <w:rPr>
          <w:rFonts w:hint="cs"/>
          <w:rtl/>
        </w:rPr>
        <w:t>إ</w:t>
      </w:r>
      <w:r w:rsidRPr="001B69AF">
        <w:rPr>
          <w:rtl/>
        </w:rPr>
        <w:t>سكان الحجاج لدراستها وتحديد كميات النفايات المتولدة ومن ثم تصنيف المكونات الأساسية للنفايات، أمكن التوصل إلى أن أكثر ثلاث</w:t>
      </w:r>
      <w:r>
        <w:rPr>
          <w:rFonts w:hint="cs"/>
          <w:rtl/>
        </w:rPr>
        <w:t>ة</w:t>
      </w:r>
      <w:r w:rsidRPr="001B69AF">
        <w:rPr>
          <w:rtl/>
        </w:rPr>
        <w:t xml:space="preserve"> عناصر مكونة للنفايات بالأماكن المخصصة لتناول الوجبات بمساكن الحجاج هي النفايات العضوية والبلاستيك والورق والكرتون (جدول 2)، وهذا ما عضدته الدراسات السابقة (مرسي وآخرون 1436</w:t>
      </w:r>
      <w:r>
        <w:rPr>
          <w:rtl/>
        </w:rPr>
        <w:t xml:space="preserve"> ومرسي والسباعي 1437هـ). ويمكن </w:t>
      </w:r>
      <w:r>
        <w:rPr>
          <w:rFonts w:hint="cs"/>
          <w:rtl/>
        </w:rPr>
        <w:t>إ</w:t>
      </w:r>
      <w:r w:rsidRPr="001B69AF">
        <w:rPr>
          <w:rtl/>
        </w:rPr>
        <w:t>يجاز النتائج كالتالي:</w:t>
      </w:r>
    </w:p>
    <w:p w14:paraId="577CE9FB" w14:textId="77777777" w:rsidR="00F21AFA" w:rsidRPr="001B69AF" w:rsidRDefault="00F21AFA" w:rsidP="00F21AFA">
      <w:pPr>
        <w:numPr>
          <w:ilvl w:val="0"/>
          <w:numId w:val="12"/>
        </w:numPr>
        <w:rPr>
          <w:rtl/>
        </w:rPr>
      </w:pPr>
      <w:r w:rsidRPr="001B69AF">
        <w:rPr>
          <w:rtl/>
        </w:rPr>
        <w:t>النفايات العضوية: بلغت أعلى نسبة للنفايات العضوية بالمكان المخصص للطعام بمسكن حجاج مملكة البحرين (76%) وأقلها بمسكن حجاج مصر (49%) وكلا الدولت</w:t>
      </w:r>
      <w:r w:rsidRPr="001B69AF">
        <w:rPr>
          <w:rFonts w:hint="cs"/>
          <w:rtl/>
        </w:rPr>
        <w:t>ي</w:t>
      </w:r>
      <w:r w:rsidRPr="001B69AF">
        <w:rPr>
          <w:rtl/>
        </w:rPr>
        <w:t>ن تتبعان لمؤسسة حجاج الدول العربية. وقد بلغ متوسط النفايات العضوية لكامل عينة الدراسة 59</w:t>
      </w:r>
      <w:r>
        <w:rPr>
          <w:rtl/>
        </w:rPr>
        <w:t xml:space="preserve"> %. وتعتبر هذه النسبة عالية جد</w:t>
      </w:r>
      <w:r>
        <w:rPr>
          <w:rFonts w:hint="cs"/>
          <w:rtl/>
        </w:rPr>
        <w:t>ًّا ،</w:t>
      </w:r>
      <w:r w:rsidRPr="001B69AF">
        <w:rPr>
          <w:rtl/>
        </w:rPr>
        <w:t xml:space="preserve"> ولكن من المهم معرفة نسبة الهدر من هذه النسبة (الفقرة 4-2).</w:t>
      </w:r>
    </w:p>
    <w:p w14:paraId="6E292490" w14:textId="77777777" w:rsidR="00F21AFA" w:rsidRPr="001B69AF" w:rsidRDefault="00F21AFA" w:rsidP="00F21AFA">
      <w:pPr>
        <w:numPr>
          <w:ilvl w:val="0"/>
          <w:numId w:val="12"/>
        </w:numPr>
      </w:pPr>
      <w:r w:rsidRPr="001B69AF">
        <w:rPr>
          <w:rtl/>
        </w:rPr>
        <w:t>النفايات البلاستيكية: بلغت أعلى نسبة بالمكان المخصص للطعام بمسكن حجاج ماليزيا  من مؤسسة جنوب شرق أسيا (35%) وأقلها بمسكن حجاج مملكة البحرين من مؤسسة حجاج الدول العربية (6%) بينما بلغ متوسط النفايات البلاستيكية</w:t>
      </w:r>
      <w:r>
        <w:rPr>
          <w:rtl/>
        </w:rPr>
        <w:t xml:space="preserve"> بكامل عينة الدراسة 27%، ويرجع </w:t>
      </w:r>
      <w:r>
        <w:rPr>
          <w:rFonts w:hint="cs"/>
          <w:rtl/>
        </w:rPr>
        <w:t>ا</w:t>
      </w:r>
      <w:r w:rsidRPr="001B69AF">
        <w:rPr>
          <w:rtl/>
        </w:rPr>
        <w:t xml:space="preserve">نخفاض معدل تولد البلاستيك في بعض المساكن إلى استخدام أدوات </w:t>
      </w:r>
      <w:r>
        <w:rPr>
          <w:rtl/>
        </w:rPr>
        <w:t>يمكن غسلها و</w:t>
      </w:r>
      <w:r>
        <w:rPr>
          <w:rFonts w:hint="cs"/>
          <w:rtl/>
        </w:rPr>
        <w:t>إ</w:t>
      </w:r>
      <w:r w:rsidRPr="001B69AF">
        <w:rPr>
          <w:rtl/>
        </w:rPr>
        <w:t>عادة استخدامها وهذا يعد من أفضل الحلول لخفض كمية النفايات البلاستيكية.</w:t>
      </w:r>
    </w:p>
    <w:p w14:paraId="3B6C951C" w14:textId="77777777" w:rsidR="00F21AFA" w:rsidRDefault="00F21AFA" w:rsidP="00F21AFA">
      <w:pPr>
        <w:numPr>
          <w:ilvl w:val="0"/>
          <w:numId w:val="12"/>
        </w:numPr>
      </w:pPr>
      <w:r w:rsidRPr="001B69AF">
        <w:rPr>
          <w:rtl/>
        </w:rPr>
        <w:t xml:space="preserve"> نفايات الورق والكرتون: لم يتواجد الورق والكرتون بجميع عينات النفايات المأخوذة من الأماكن المخصصة لتناول الوجبات بمساكن الحجاج الثمانية </w:t>
      </w:r>
      <w:r>
        <w:rPr>
          <w:rFonts w:hint="cs"/>
          <w:rtl/>
        </w:rPr>
        <w:t>،</w:t>
      </w:r>
      <w:r>
        <w:rPr>
          <w:rtl/>
        </w:rPr>
        <w:t xml:space="preserve">ويمكن القول </w:t>
      </w:r>
      <w:r>
        <w:rPr>
          <w:rFonts w:hint="cs"/>
          <w:rtl/>
        </w:rPr>
        <w:t>إ</w:t>
      </w:r>
      <w:r w:rsidRPr="001B69AF">
        <w:rPr>
          <w:rtl/>
        </w:rPr>
        <w:t>ن متوسط معدل النفايات الورقية بجميع م</w:t>
      </w:r>
      <w:r>
        <w:rPr>
          <w:rtl/>
        </w:rPr>
        <w:t>ؤسسات الطوافة لعينات الدراسة 9%</w:t>
      </w:r>
    </w:p>
    <w:tbl>
      <w:tblPr>
        <w:tblpPr w:leftFromText="180" w:rightFromText="180" w:vertAnchor="text" w:horzAnchor="margin" w:tblpY="691"/>
        <w:bidiVisual/>
        <w:tblW w:w="44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255"/>
        <w:gridCol w:w="763"/>
        <w:gridCol w:w="936"/>
        <w:gridCol w:w="845"/>
        <w:gridCol w:w="845"/>
        <w:gridCol w:w="643"/>
        <w:gridCol w:w="695"/>
      </w:tblGrid>
      <w:tr w:rsidR="00F21AFA" w:rsidRPr="00733BDE" w14:paraId="4CCEC93E" w14:textId="77777777" w:rsidTr="00C1510A">
        <w:trPr>
          <w:trHeight w:val="704"/>
        </w:trPr>
        <w:tc>
          <w:tcPr>
            <w:tcW w:w="839" w:type="pct"/>
            <w:shd w:val="clear" w:color="auto" w:fill="auto"/>
            <w:vAlign w:val="center"/>
            <w:hideMark/>
          </w:tcPr>
          <w:p w14:paraId="4FA1231F" w14:textId="77777777" w:rsidR="00F21AFA" w:rsidRPr="001B69AF" w:rsidRDefault="00F21AFA" w:rsidP="00C1510A">
            <w:pPr>
              <w:rPr>
                <w:rFonts w:eastAsia="Calibri"/>
                <w:rtl/>
              </w:rPr>
            </w:pPr>
            <w:r w:rsidRPr="001B69AF">
              <w:rPr>
                <w:rFonts w:eastAsia="Calibri"/>
                <w:rtl/>
              </w:rPr>
              <w:t>الدولة</w:t>
            </w:r>
          </w:p>
        </w:tc>
        <w:tc>
          <w:tcPr>
            <w:tcW w:w="891" w:type="pct"/>
            <w:shd w:val="clear" w:color="auto" w:fill="auto"/>
            <w:vAlign w:val="center"/>
            <w:hideMark/>
          </w:tcPr>
          <w:p w14:paraId="73CD2ED4" w14:textId="77777777" w:rsidR="00F21AFA" w:rsidRPr="001B69AF" w:rsidRDefault="00F21AFA" w:rsidP="00C1510A">
            <w:pPr>
              <w:rPr>
                <w:rFonts w:eastAsia="Calibri"/>
                <w:rtl/>
              </w:rPr>
            </w:pPr>
            <w:r w:rsidRPr="001B69AF">
              <w:rPr>
                <w:rFonts w:eastAsia="Calibri"/>
                <w:rtl/>
              </w:rPr>
              <w:t>المؤسسة</w:t>
            </w:r>
          </w:p>
        </w:tc>
        <w:tc>
          <w:tcPr>
            <w:tcW w:w="534" w:type="pct"/>
            <w:shd w:val="clear" w:color="auto" w:fill="auto"/>
            <w:vAlign w:val="center"/>
            <w:hideMark/>
          </w:tcPr>
          <w:p w14:paraId="218A81AA" w14:textId="77777777" w:rsidR="00F21AFA" w:rsidRPr="001B69AF" w:rsidRDefault="00F21AFA" w:rsidP="00C1510A">
            <w:pPr>
              <w:rPr>
                <w:rFonts w:eastAsia="Calibri"/>
                <w:rtl/>
              </w:rPr>
            </w:pPr>
            <w:r w:rsidRPr="001B69AF">
              <w:rPr>
                <w:rFonts w:eastAsia="Calibri"/>
                <w:rtl/>
              </w:rPr>
              <w:t>العضوية</w:t>
            </w:r>
          </w:p>
          <w:p w14:paraId="599D19F8" w14:textId="77777777" w:rsidR="00F21AFA" w:rsidRPr="001B69AF" w:rsidRDefault="00F21AFA" w:rsidP="00C1510A">
            <w:pPr>
              <w:rPr>
                <w:rFonts w:eastAsia="Calibri"/>
                <w:rtl/>
              </w:rPr>
            </w:pPr>
            <w:r w:rsidRPr="001B69AF">
              <w:rPr>
                <w:rFonts w:eastAsia="Calibri"/>
                <w:rtl/>
              </w:rPr>
              <w:t>%</w:t>
            </w:r>
          </w:p>
        </w:tc>
        <w:tc>
          <w:tcPr>
            <w:tcW w:w="635" w:type="pct"/>
            <w:shd w:val="clear" w:color="auto" w:fill="auto"/>
            <w:vAlign w:val="center"/>
            <w:hideMark/>
          </w:tcPr>
          <w:p w14:paraId="7AFA164F" w14:textId="77777777" w:rsidR="00F21AFA" w:rsidRPr="001B69AF" w:rsidRDefault="00F21AFA" w:rsidP="00C1510A">
            <w:pPr>
              <w:rPr>
                <w:rFonts w:eastAsia="Calibri"/>
                <w:rtl/>
              </w:rPr>
            </w:pPr>
            <w:r w:rsidRPr="001B69AF">
              <w:rPr>
                <w:rFonts w:eastAsia="Calibri"/>
                <w:rtl/>
              </w:rPr>
              <w:t>البلاستيكية</w:t>
            </w:r>
          </w:p>
          <w:p w14:paraId="6736BF05" w14:textId="77777777" w:rsidR="00F21AFA" w:rsidRPr="001B69AF" w:rsidRDefault="00F21AFA" w:rsidP="00C1510A">
            <w:pPr>
              <w:rPr>
                <w:rFonts w:eastAsia="Calibri"/>
                <w:rtl/>
              </w:rPr>
            </w:pPr>
            <w:r w:rsidRPr="001B69AF">
              <w:rPr>
                <w:rFonts w:eastAsia="Calibri"/>
                <w:rtl/>
              </w:rPr>
              <w:t>%</w:t>
            </w:r>
          </w:p>
        </w:tc>
        <w:tc>
          <w:tcPr>
            <w:tcW w:w="618" w:type="pct"/>
            <w:shd w:val="clear" w:color="auto" w:fill="auto"/>
            <w:vAlign w:val="center"/>
            <w:hideMark/>
          </w:tcPr>
          <w:p w14:paraId="3A4B196E" w14:textId="77777777" w:rsidR="00F21AFA" w:rsidRPr="001B69AF" w:rsidRDefault="00F21AFA" w:rsidP="00C1510A">
            <w:pPr>
              <w:rPr>
                <w:rFonts w:eastAsia="Calibri"/>
                <w:rtl/>
              </w:rPr>
            </w:pPr>
            <w:r w:rsidRPr="001B69AF">
              <w:rPr>
                <w:rFonts w:eastAsia="Calibri"/>
                <w:rtl/>
              </w:rPr>
              <w:t>الورق والكرتون</w:t>
            </w:r>
          </w:p>
          <w:p w14:paraId="6E1B590A" w14:textId="77777777" w:rsidR="00F21AFA" w:rsidRPr="001B69AF" w:rsidRDefault="00F21AFA" w:rsidP="00C1510A">
            <w:pPr>
              <w:rPr>
                <w:rFonts w:eastAsia="Calibri"/>
                <w:rtl/>
              </w:rPr>
            </w:pPr>
            <w:r w:rsidRPr="001B69AF">
              <w:rPr>
                <w:rFonts w:eastAsia="Calibri"/>
                <w:rtl/>
              </w:rPr>
              <w:t>%</w:t>
            </w:r>
          </w:p>
        </w:tc>
        <w:tc>
          <w:tcPr>
            <w:tcW w:w="574" w:type="pct"/>
            <w:shd w:val="clear" w:color="auto" w:fill="auto"/>
            <w:vAlign w:val="center"/>
            <w:hideMark/>
          </w:tcPr>
          <w:p w14:paraId="2A33CACC" w14:textId="77777777" w:rsidR="00F21AFA" w:rsidRPr="001B69AF" w:rsidRDefault="00F21AFA" w:rsidP="00C1510A">
            <w:pPr>
              <w:rPr>
                <w:rFonts w:eastAsia="Calibri"/>
                <w:rtl/>
              </w:rPr>
            </w:pPr>
            <w:r w:rsidRPr="001B69AF">
              <w:rPr>
                <w:rFonts w:eastAsia="Calibri"/>
                <w:rtl/>
              </w:rPr>
              <w:t>الألومنيوم</w:t>
            </w:r>
          </w:p>
          <w:p w14:paraId="1FF7B8D2" w14:textId="77777777" w:rsidR="00F21AFA" w:rsidRPr="001B69AF" w:rsidRDefault="00F21AFA" w:rsidP="00C1510A">
            <w:pPr>
              <w:rPr>
                <w:rFonts w:eastAsia="Calibri"/>
                <w:rtl/>
              </w:rPr>
            </w:pPr>
            <w:r w:rsidRPr="001B69AF">
              <w:rPr>
                <w:rFonts w:eastAsia="Calibri"/>
                <w:rtl/>
              </w:rPr>
              <w:t>%</w:t>
            </w:r>
          </w:p>
        </w:tc>
        <w:tc>
          <w:tcPr>
            <w:tcW w:w="437" w:type="pct"/>
            <w:shd w:val="clear" w:color="auto" w:fill="auto"/>
            <w:vAlign w:val="center"/>
            <w:hideMark/>
          </w:tcPr>
          <w:p w14:paraId="7D7A196A" w14:textId="77777777" w:rsidR="00F21AFA" w:rsidRPr="001B69AF" w:rsidRDefault="00F21AFA" w:rsidP="00C1510A">
            <w:pPr>
              <w:rPr>
                <w:rFonts w:eastAsia="Calibri"/>
                <w:rtl/>
              </w:rPr>
            </w:pPr>
            <w:r w:rsidRPr="001B69AF">
              <w:rPr>
                <w:rFonts w:eastAsia="Calibri"/>
                <w:rtl/>
              </w:rPr>
              <w:t>الزجاج</w:t>
            </w:r>
          </w:p>
          <w:p w14:paraId="502E0280" w14:textId="77777777" w:rsidR="00F21AFA" w:rsidRPr="001B69AF" w:rsidRDefault="00F21AFA" w:rsidP="00C1510A">
            <w:pPr>
              <w:rPr>
                <w:rFonts w:eastAsia="Calibri"/>
                <w:rtl/>
              </w:rPr>
            </w:pPr>
            <w:r w:rsidRPr="001B69AF">
              <w:rPr>
                <w:rFonts w:eastAsia="Calibri"/>
                <w:rtl/>
              </w:rPr>
              <w:t>%</w:t>
            </w:r>
          </w:p>
        </w:tc>
        <w:tc>
          <w:tcPr>
            <w:tcW w:w="472" w:type="pct"/>
            <w:shd w:val="clear" w:color="auto" w:fill="auto"/>
            <w:vAlign w:val="center"/>
            <w:hideMark/>
          </w:tcPr>
          <w:p w14:paraId="1022C03F" w14:textId="77777777" w:rsidR="00F21AFA" w:rsidRPr="001B69AF" w:rsidRDefault="00F21AFA" w:rsidP="00C1510A">
            <w:pPr>
              <w:rPr>
                <w:rFonts w:eastAsia="Calibri"/>
                <w:rtl/>
              </w:rPr>
            </w:pPr>
            <w:r w:rsidRPr="001B69AF">
              <w:rPr>
                <w:rFonts w:eastAsia="Calibri"/>
                <w:rtl/>
              </w:rPr>
              <w:t>القماش</w:t>
            </w:r>
          </w:p>
          <w:p w14:paraId="2035D8E7" w14:textId="77777777" w:rsidR="00F21AFA" w:rsidRPr="001B69AF" w:rsidRDefault="00F21AFA" w:rsidP="00C1510A">
            <w:pPr>
              <w:rPr>
                <w:rFonts w:eastAsia="Calibri"/>
                <w:rtl/>
              </w:rPr>
            </w:pPr>
            <w:r w:rsidRPr="001B69AF">
              <w:rPr>
                <w:rFonts w:eastAsia="Calibri"/>
                <w:rtl/>
              </w:rPr>
              <w:t>%</w:t>
            </w:r>
          </w:p>
        </w:tc>
      </w:tr>
      <w:tr w:rsidR="00F21AFA" w:rsidRPr="00733BDE" w14:paraId="5F0A0A0A" w14:textId="77777777" w:rsidTr="00C1510A">
        <w:trPr>
          <w:trHeight w:val="400"/>
        </w:trPr>
        <w:tc>
          <w:tcPr>
            <w:tcW w:w="839" w:type="pct"/>
            <w:shd w:val="clear" w:color="auto" w:fill="auto"/>
            <w:vAlign w:val="center"/>
            <w:hideMark/>
          </w:tcPr>
          <w:p w14:paraId="340B399F" w14:textId="77777777" w:rsidR="00F21AFA" w:rsidRPr="001B69AF" w:rsidRDefault="00F21AFA" w:rsidP="00C1510A">
            <w:pPr>
              <w:rPr>
                <w:rFonts w:eastAsia="Calibri"/>
                <w:rtl/>
              </w:rPr>
            </w:pPr>
            <w:r w:rsidRPr="001B69AF">
              <w:rPr>
                <w:rFonts w:eastAsia="Calibri"/>
                <w:rtl/>
              </w:rPr>
              <w:t>المملكة العربية السعودية</w:t>
            </w:r>
          </w:p>
        </w:tc>
        <w:tc>
          <w:tcPr>
            <w:tcW w:w="891" w:type="pct"/>
            <w:shd w:val="clear" w:color="auto" w:fill="auto"/>
            <w:vAlign w:val="center"/>
            <w:hideMark/>
          </w:tcPr>
          <w:p w14:paraId="2DAE6A65" w14:textId="77777777" w:rsidR="00F21AFA" w:rsidRPr="001B69AF" w:rsidRDefault="00F21AFA" w:rsidP="00C1510A">
            <w:pPr>
              <w:rPr>
                <w:rFonts w:eastAsia="Calibri"/>
                <w:rtl/>
              </w:rPr>
            </w:pPr>
            <w:r w:rsidRPr="001B69AF">
              <w:rPr>
                <w:rFonts w:eastAsia="Calibri"/>
                <w:rtl/>
              </w:rPr>
              <w:t>حجاج الداخل</w:t>
            </w:r>
          </w:p>
        </w:tc>
        <w:tc>
          <w:tcPr>
            <w:tcW w:w="534" w:type="pct"/>
            <w:shd w:val="clear" w:color="auto" w:fill="auto"/>
            <w:vAlign w:val="center"/>
            <w:hideMark/>
          </w:tcPr>
          <w:p w14:paraId="1734722C" w14:textId="77777777" w:rsidR="00F21AFA" w:rsidRPr="001B69AF" w:rsidRDefault="00F21AFA" w:rsidP="00C1510A">
            <w:pPr>
              <w:rPr>
                <w:rFonts w:eastAsia="Calibri"/>
                <w:rtl/>
              </w:rPr>
            </w:pPr>
            <w:r w:rsidRPr="001B69AF">
              <w:rPr>
                <w:rFonts w:eastAsia="Calibri"/>
                <w:rtl/>
              </w:rPr>
              <w:t>59</w:t>
            </w:r>
          </w:p>
        </w:tc>
        <w:tc>
          <w:tcPr>
            <w:tcW w:w="635" w:type="pct"/>
            <w:shd w:val="clear" w:color="auto" w:fill="auto"/>
            <w:vAlign w:val="center"/>
            <w:hideMark/>
          </w:tcPr>
          <w:p w14:paraId="520CAE6B" w14:textId="77777777" w:rsidR="00F21AFA" w:rsidRPr="001B69AF" w:rsidRDefault="00F21AFA" w:rsidP="00C1510A">
            <w:pPr>
              <w:rPr>
                <w:rFonts w:eastAsia="Calibri"/>
                <w:rtl/>
              </w:rPr>
            </w:pPr>
            <w:r w:rsidRPr="001B69AF">
              <w:rPr>
                <w:rFonts w:eastAsia="Calibri"/>
                <w:rtl/>
              </w:rPr>
              <w:t>25</w:t>
            </w:r>
          </w:p>
        </w:tc>
        <w:tc>
          <w:tcPr>
            <w:tcW w:w="618" w:type="pct"/>
            <w:shd w:val="clear" w:color="auto" w:fill="auto"/>
            <w:vAlign w:val="center"/>
            <w:hideMark/>
          </w:tcPr>
          <w:p w14:paraId="4B8C0DB2" w14:textId="77777777" w:rsidR="00F21AFA" w:rsidRPr="001B69AF" w:rsidRDefault="00F21AFA" w:rsidP="00C1510A">
            <w:pPr>
              <w:rPr>
                <w:rFonts w:eastAsia="Calibri"/>
                <w:rtl/>
              </w:rPr>
            </w:pPr>
            <w:r w:rsidRPr="001B69AF">
              <w:rPr>
                <w:rFonts w:eastAsia="Calibri"/>
                <w:rtl/>
              </w:rPr>
              <w:t>14</w:t>
            </w:r>
          </w:p>
        </w:tc>
        <w:tc>
          <w:tcPr>
            <w:tcW w:w="574" w:type="pct"/>
            <w:shd w:val="clear" w:color="auto" w:fill="auto"/>
            <w:vAlign w:val="center"/>
            <w:hideMark/>
          </w:tcPr>
          <w:p w14:paraId="56F642CD" w14:textId="77777777" w:rsidR="00F21AFA" w:rsidRPr="001B69AF" w:rsidRDefault="00F21AFA" w:rsidP="00C1510A">
            <w:pPr>
              <w:rPr>
                <w:rFonts w:eastAsia="Calibri"/>
                <w:rtl/>
              </w:rPr>
            </w:pPr>
            <w:r w:rsidRPr="001B69AF">
              <w:rPr>
                <w:rFonts w:eastAsia="Calibri"/>
                <w:rtl/>
              </w:rPr>
              <w:t>2</w:t>
            </w:r>
          </w:p>
        </w:tc>
        <w:tc>
          <w:tcPr>
            <w:tcW w:w="437" w:type="pct"/>
            <w:shd w:val="clear" w:color="auto" w:fill="auto"/>
            <w:vAlign w:val="center"/>
            <w:hideMark/>
          </w:tcPr>
          <w:p w14:paraId="406D83D8" w14:textId="77777777" w:rsidR="00F21AFA" w:rsidRPr="001B69AF" w:rsidRDefault="00F21AFA" w:rsidP="00C1510A">
            <w:pPr>
              <w:rPr>
                <w:rFonts w:eastAsia="Calibri"/>
                <w:rtl/>
              </w:rPr>
            </w:pPr>
            <w:r w:rsidRPr="001B69AF">
              <w:rPr>
                <w:rFonts w:eastAsia="Calibri"/>
                <w:rtl/>
              </w:rPr>
              <w:t>0</w:t>
            </w:r>
          </w:p>
        </w:tc>
        <w:tc>
          <w:tcPr>
            <w:tcW w:w="472" w:type="pct"/>
            <w:shd w:val="clear" w:color="auto" w:fill="auto"/>
            <w:vAlign w:val="center"/>
            <w:hideMark/>
          </w:tcPr>
          <w:p w14:paraId="4467D959" w14:textId="77777777" w:rsidR="00F21AFA" w:rsidRPr="001B69AF" w:rsidRDefault="00F21AFA" w:rsidP="00C1510A">
            <w:pPr>
              <w:rPr>
                <w:rFonts w:eastAsia="Calibri"/>
                <w:rtl/>
              </w:rPr>
            </w:pPr>
            <w:r w:rsidRPr="001B69AF">
              <w:rPr>
                <w:rFonts w:eastAsia="Calibri"/>
                <w:rtl/>
              </w:rPr>
              <w:t>0</w:t>
            </w:r>
          </w:p>
        </w:tc>
      </w:tr>
      <w:tr w:rsidR="00F21AFA" w:rsidRPr="00733BDE" w14:paraId="09C7E611" w14:textId="77777777" w:rsidTr="00C1510A">
        <w:trPr>
          <w:trHeight w:val="420"/>
        </w:trPr>
        <w:tc>
          <w:tcPr>
            <w:tcW w:w="839" w:type="pct"/>
            <w:shd w:val="clear" w:color="auto" w:fill="auto"/>
            <w:vAlign w:val="center"/>
            <w:hideMark/>
          </w:tcPr>
          <w:p w14:paraId="1F301241" w14:textId="77777777" w:rsidR="00F21AFA" w:rsidRPr="001B69AF" w:rsidRDefault="00F21AFA" w:rsidP="00C1510A">
            <w:pPr>
              <w:rPr>
                <w:rFonts w:eastAsia="Calibri"/>
                <w:rtl/>
              </w:rPr>
            </w:pPr>
            <w:r w:rsidRPr="001B69AF">
              <w:rPr>
                <w:rFonts w:eastAsia="Calibri"/>
                <w:rtl/>
              </w:rPr>
              <w:t>مصر</w:t>
            </w:r>
          </w:p>
        </w:tc>
        <w:tc>
          <w:tcPr>
            <w:tcW w:w="891" w:type="pct"/>
            <w:shd w:val="clear" w:color="auto" w:fill="auto"/>
            <w:vAlign w:val="center"/>
            <w:hideMark/>
          </w:tcPr>
          <w:p w14:paraId="1238FB51" w14:textId="77777777" w:rsidR="00F21AFA" w:rsidRPr="001B69AF" w:rsidRDefault="00F21AFA" w:rsidP="00C1510A">
            <w:pPr>
              <w:rPr>
                <w:rFonts w:eastAsia="Calibri"/>
                <w:rtl/>
              </w:rPr>
            </w:pPr>
            <w:r w:rsidRPr="001B69AF">
              <w:rPr>
                <w:rFonts w:eastAsia="Calibri"/>
                <w:rtl/>
              </w:rPr>
              <w:t>الدول العربية</w:t>
            </w:r>
          </w:p>
        </w:tc>
        <w:tc>
          <w:tcPr>
            <w:tcW w:w="534" w:type="pct"/>
            <w:shd w:val="clear" w:color="auto" w:fill="auto"/>
            <w:vAlign w:val="center"/>
            <w:hideMark/>
          </w:tcPr>
          <w:p w14:paraId="2F0E12A4" w14:textId="77777777" w:rsidR="00F21AFA" w:rsidRPr="001B69AF" w:rsidRDefault="00F21AFA" w:rsidP="00C1510A">
            <w:pPr>
              <w:rPr>
                <w:rFonts w:eastAsia="Calibri"/>
                <w:rtl/>
              </w:rPr>
            </w:pPr>
            <w:r w:rsidRPr="001B69AF">
              <w:rPr>
                <w:rFonts w:eastAsia="Calibri"/>
                <w:rtl/>
              </w:rPr>
              <w:t>49</w:t>
            </w:r>
          </w:p>
        </w:tc>
        <w:tc>
          <w:tcPr>
            <w:tcW w:w="635" w:type="pct"/>
            <w:shd w:val="clear" w:color="auto" w:fill="auto"/>
            <w:vAlign w:val="center"/>
            <w:hideMark/>
          </w:tcPr>
          <w:p w14:paraId="49EDEA9B" w14:textId="77777777" w:rsidR="00F21AFA" w:rsidRPr="001B69AF" w:rsidRDefault="00F21AFA" w:rsidP="00C1510A">
            <w:pPr>
              <w:rPr>
                <w:rFonts w:eastAsia="Calibri"/>
                <w:rtl/>
              </w:rPr>
            </w:pPr>
            <w:r w:rsidRPr="001B69AF">
              <w:rPr>
                <w:rFonts w:eastAsia="Calibri"/>
                <w:rtl/>
              </w:rPr>
              <w:t>30</w:t>
            </w:r>
          </w:p>
        </w:tc>
        <w:tc>
          <w:tcPr>
            <w:tcW w:w="618" w:type="pct"/>
            <w:shd w:val="clear" w:color="auto" w:fill="auto"/>
            <w:vAlign w:val="center"/>
            <w:hideMark/>
          </w:tcPr>
          <w:p w14:paraId="474E0BA8" w14:textId="77777777" w:rsidR="00F21AFA" w:rsidRPr="001B69AF" w:rsidRDefault="00F21AFA" w:rsidP="00C1510A">
            <w:pPr>
              <w:rPr>
                <w:rFonts w:eastAsia="Calibri"/>
                <w:rtl/>
              </w:rPr>
            </w:pPr>
            <w:r w:rsidRPr="001B69AF">
              <w:rPr>
                <w:rFonts w:eastAsia="Calibri"/>
                <w:rtl/>
              </w:rPr>
              <w:t>17</w:t>
            </w:r>
          </w:p>
        </w:tc>
        <w:tc>
          <w:tcPr>
            <w:tcW w:w="574" w:type="pct"/>
            <w:shd w:val="clear" w:color="auto" w:fill="auto"/>
            <w:vAlign w:val="center"/>
            <w:hideMark/>
          </w:tcPr>
          <w:p w14:paraId="18221396" w14:textId="77777777" w:rsidR="00F21AFA" w:rsidRPr="001B69AF" w:rsidRDefault="00F21AFA" w:rsidP="00C1510A">
            <w:pPr>
              <w:rPr>
                <w:rFonts w:eastAsia="Calibri"/>
                <w:rtl/>
              </w:rPr>
            </w:pPr>
            <w:r w:rsidRPr="001B69AF">
              <w:rPr>
                <w:rFonts w:eastAsia="Calibri"/>
                <w:rtl/>
              </w:rPr>
              <w:t>4</w:t>
            </w:r>
          </w:p>
        </w:tc>
        <w:tc>
          <w:tcPr>
            <w:tcW w:w="437" w:type="pct"/>
            <w:shd w:val="clear" w:color="auto" w:fill="auto"/>
            <w:vAlign w:val="center"/>
            <w:hideMark/>
          </w:tcPr>
          <w:p w14:paraId="6E561604" w14:textId="77777777" w:rsidR="00F21AFA" w:rsidRPr="001B69AF" w:rsidRDefault="00F21AFA" w:rsidP="00C1510A">
            <w:pPr>
              <w:rPr>
                <w:rFonts w:eastAsia="Calibri"/>
                <w:rtl/>
              </w:rPr>
            </w:pPr>
            <w:r w:rsidRPr="001B69AF">
              <w:rPr>
                <w:rFonts w:eastAsia="Calibri"/>
                <w:rtl/>
              </w:rPr>
              <w:t>0</w:t>
            </w:r>
          </w:p>
        </w:tc>
        <w:tc>
          <w:tcPr>
            <w:tcW w:w="472" w:type="pct"/>
            <w:shd w:val="clear" w:color="auto" w:fill="auto"/>
            <w:vAlign w:val="center"/>
            <w:hideMark/>
          </w:tcPr>
          <w:p w14:paraId="77977DF4" w14:textId="77777777" w:rsidR="00F21AFA" w:rsidRPr="001B69AF" w:rsidRDefault="00F21AFA" w:rsidP="00C1510A">
            <w:pPr>
              <w:rPr>
                <w:rFonts w:eastAsia="Calibri"/>
                <w:rtl/>
              </w:rPr>
            </w:pPr>
            <w:r w:rsidRPr="001B69AF">
              <w:rPr>
                <w:rFonts w:eastAsia="Calibri"/>
                <w:rtl/>
              </w:rPr>
              <w:t>0</w:t>
            </w:r>
          </w:p>
        </w:tc>
      </w:tr>
      <w:tr w:rsidR="00F21AFA" w:rsidRPr="00733BDE" w14:paraId="05159B70" w14:textId="77777777" w:rsidTr="00C1510A">
        <w:tc>
          <w:tcPr>
            <w:tcW w:w="839" w:type="pct"/>
            <w:shd w:val="clear" w:color="auto" w:fill="auto"/>
            <w:vAlign w:val="center"/>
            <w:hideMark/>
          </w:tcPr>
          <w:p w14:paraId="54D1C75B" w14:textId="77777777" w:rsidR="00F21AFA" w:rsidRPr="001B69AF" w:rsidRDefault="00F21AFA" w:rsidP="00C1510A">
            <w:pPr>
              <w:rPr>
                <w:rFonts w:eastAsia="Calibri"/>
                <w:rtl/>
              </w:rPr>
            </w:pPr>
            <w:r w:rsidRPr="001B69AF">
              <w:rPr>
                <w:rFonts w:eastAsia="Calibri"/>
                <w:rtl/>
              </w:rPr>
              <w:t>أمريكا</w:t>
            </w:r>
          </w:p>
        </w:tc>
        <w:tc>
          <w:tcPr>
            <w:tcW w:w="891" w:type="pct"/>
            <w:shd w:val="clear" w:color="auto" w:fill="auto"/>
            <w:vAlign w:val="center"/>
            <w:hideMark/>
          </w:tcPr>
          <w:p w14:paraId="0ED9DC35" w14:textId="77777777" w:rsidR="00F21AFA" w:rsidRPr="001B69AF" w:rsidRDefault="00F21AFA" w:rsidP="00C1510A">
            <w:pPr>
              <w:rPr>
                <w:rFonts w:eastAsia="Calibri"/>
                <w:rtl/>
              </w:rPr>
            </w:pPr>
            <w:r w:rsidRPr="001B69AF">
              <w:rPr>
                <w:rFonts w:eastAsia="Calibri"/>
                <w:rtl/>
              </w:rPr>
              <w:t>تركيا ومسلمي أوروبا و أمريكا</w:t>
            </w:r>
          </w:p>
        </w:tc>
        <w:tc>
          <w:tcPr>
            <w:tcW w:w="534" w:type="pct"/>
            <w:shd w:val="clear" w:color="auto" w:fill="auto"/>
            <w:vAlign w:val="center"/>
            <w:hideMark/>
          </w:tcPr>
          <w:p w14:paraId="56E1912E" w14:textId="77777777" w:rsidR="00F21AFA" w:rsidRPr="001B69AF" w:rsidRDefault="00F21AFA" w:rsidP="00C1510A">
            <w:pPr>
              <w:rPr>
                <w:rFonts w:eastAsia="Calibri"/>
                <w:rtl/>
              </w:rPr>
            </w:pPr>
            <w:r w:rsidRPr="001B69AF">
              <w:rPr>
                <w:rFonts w:eastAsia="Calibri"/>
                <w:rtl/>
              </w:rPr>
              <w:t>52</w:t>
            </w:r>
          </w:p>
        </w:tc>
        <w:tc>
          <w:tcPr>
            <w:tcW w:w="635" w:type="pct"/>
            <w:shd w:val="clear" w:color="auto" w:fill="auto"/>
            <w:vAlign w:val="center"/>
            <w:hideMark/>
          </w:tcPr>
          <w:p w14:paraId="268B66D5" w14:textId="77777777" w:rsidR="00F21AFA" w:rsidRPr="001B69AF" w:rsidRDefault="00F21AFA" w:rsidP="00C1510A">
            <w:pPr>
              <w:rPr>
                <w:rFonts w:eastAsia="Calibri"/>
                <w:rtl/>
              </w:rPr>
            </w:pPr>
            <w:r w:rsidRPr="001B69AF">
              <w:rPr>
                <w:rFonts w:eastAsia="Calibri"/>
                <w:rtl/>
              </w:rPr>
              <w:t>26</w:t>
            </w:r>
          </w:p>
        </w:tc>
        <w:tc>
          <w:tcPr>
            <w:tcW w:w="618" w:type="pct"/>
            <w:shd w:val="clear" w:color="auto" w:fill="auto"/>
            <w:vAlign w:val="center"/>
            <w:hideMark/>
          </w:tcPr>
          <w:p w14:paraId="4CF4BA0B" w14:textId="77777777" w:rsidR="00F21AFA" w:rsidRPr="001B69AF" w:rsidRDefault="00F21AFA" w:rsidP="00C1510A">
            <w:pPr>
              <w:rPr>
                <w:rFonts w:eastAsia="Calibri"/>
                <w:rtl/>
              </w:rPr>
            </w:pPr>
            <w:r w:rsidRPr="001B69AF">
              <w:rPr>
                <w:rFonts w:eastAsia="Calibri"/>
                <w:rtl/>
              </w:rPr>
              <w:t>17</w:t>
            </w:r>
          </w:p>
        </w:tc>
        <w:tc>
          <w:tcPr>
            <w:tcW w:w="574" w:type="pct"/>
            <w:shd w:val="clear" w:color="auto" w:fill="auto"/>
            <w:vAlign w:val="center"/>
            <w:hideMark/>
          </w:tcPr>
          <w:p w14:paraId="63920878" w14:textId="77777777" w:rsidR="00F21AFA" w:rsidRPr="001B69AF" w:rsidRDefault="00F21AFA" w:rsidP="00C1510A">
            <w:pPr>
              <w:rPr>
                <w:rFonts w:eastAsia="Calibri"/>
                <w:rtl/>
              </w:rPr>
            </w:pPr>
            <w:r w:rsidRPr="001B69AF">
              <w:rPr>
                <w:rFonts w:eastAsia="Calibri"/>
                <w:rtl/>
              </w:rPr>
              <w:t>3</w:t>
            </w:r>
          </w:p>
        </w:tc>
        <w:tc>
          <w:tcPr>
            <w:tcW w:w="437" w:type="pct"/>
            <w:shd w:val="clear" w:color="auto" w:fill="auto"/>
            <w:vAlign w:val="center"/>
            <w:hideMark/>
          </w:tcPr>
          <w:p w14:paraId="745BC094" w14:textId="77777777" w:rsidR="00F21AFA" w:rsidRPr="001B69AF" w:rsidRDefault="00F21AFA" w:rsidP="00C1510A">
            <w:pPr>
              <w:rPr>
                <w:rFonts w:eastAsia="Calibri"/>
                <w:rtl/>
              </w:rPr>
            </w:pPr>
            <w:r w:rsidRPr="001B69AF">
              <w:rPr>
                <w:rFonts w:eastAsia="Calibri"/>
                <w:rtl/>
              </w:rPr>
              <w:t>0</w:t>
            </w:r>
          </w:p>
        </w:tc>
        <w:tc>
          <w:tcPr>
            <w:tcW w:w="472" w:type="pct"/>
            <w:shd w:val="clear" w:color="auto" w:fill="auto"/>
            <w:vAlign w:val="center"/>
            <w:hideMark/>
          </w:tcPr>
          <w:p w14:paraId="7EF7D790" w14:textId="77777777" w:rsidR="00F21AFA" w:rsidRPr="001B69AF" w:rsidRDefault="00F21AFA" w:rsidP="00C1510A">
            <w:pPr>
              <w:rPr>
                <w:rFonts w:eastAsia="Calibri"/>
                <w:rtl/>
              </w:rPr>
            </w:pPr>
            <w:r w:rsidRPr="001B69AF">
              <w:rPr>
                <w:rFonts w:eastAsia="Calibri"/>
                <w:rtl/>
              </w:rPr>
              <w:t>2</w:t>
            </w:r>
          </w:p>
        </w:tc>
      </w:tr>
      <w:tr w:rsidR="00F21AFA" w:rsidRPr="00733BDE" w14:paraId="7240816C" w14:textId="77777777" w:rsidTr="00C1510A">
        <w:trPr>
          <w:trHeight w:val="392"/>
        </w:trPr>
        <w:tc>
          <w:tcPr>
            <w:tcW w:w="839" w:type="pct"/>
            <w:shd w:val="clear" w:color="auto" w:fill="auto"/>
            <w:vAlign w:val="center"/>
            <w:hideMark/>
          </w:tcPr>
          <w:p w14:paraId="28F8CF5C" w14:textId="77777777" w:rsidR="00F21AFA" w:rsidRPr="001B69AF" w:rsidRDefault="00F21AFA" w:rsidP="00C1510A">
            <w:pPr>
              <w:rPr>
                <w:rFonts w:eastAsia="Calibri"/>
                <w:rtl/>
              </w:rPr>
            </w:pPr>
            <w:r w:rsidRPr="001B69AF">
              <w:rPr>
                <w:rFonts w:eastAsia="Calibri"/>
                <w:rtl/>
              </w:rPr>
              <w:t>الهند</w:t>
            </w:r>
          </w:p>
        </w:tc>
        <w:tc>
          <w:tcPr>
            <w:tcW w:w="891" w:type="pct"/>
            <w:shd w:val="clear" w:color="auto" w:fill="auto"/>
            <w:vAlign w:val="center"/>
            <w:hideMark/>
          </w:tcPr>
          <w:p w14:paraId="6C37D4AF" w14:textId="77777777" w:rsidR="00F21AFA" w:rsidRPr="001B69AF" w:rsidRDefault="00F21AFA" w:rsidP="00C1510A">
            <w:pPr>
              <w:rPr>
                <w:rFonts w:eastAsia="Calibri"/>
                <w:rtl/>
              </w:rPr>
            </w:pPr>
            <w:r w:rsidRPr="001B69AF">
              <w:rPr>
                <w:rFonts w:eastAsia="Calibri"/>
                <w:rtl/>
              </w:rPr>
              <w:t>جنوب أسيا</w:t>
            </w:r>
          </w:p>
        </w:tc>
        <w:tc>
          <w:tcPr>
            <w:tcW w:w="534" w:type="pct"/>
            <w:shd w:val="clear" w:color="auto" w:fill="auto"/>
            <w:vAlign w:val="center"/>
            <w:hideMark/>
          </w:tcPr>
          <w:p w14:paraId="34E73CBB" w14:textId="77777777" w:rsidR="00F21AFA" w:rsidRPr="001B69AF" w:rsidRDefault="00F21AFA" w:rsidP="00C1510A">
            <w:pPr>
              <w:rPr>
                <w:rFonts w:eastAsia="Calibri"/>
                <w:rtl/>
              </w:rPr>
            </w:pPr>
            <w:r w:rsidRPr="001B69AF">
              <w:rPr>
                <w:rFonts w:eastAsia="Calibri"/>
                <w:rtl/>
              </w:rPr>
              <w:t>58</w:t>
            </w:r>
          </w:p>
        </w:tc>
        <w:tc>
          <w:tcPr>
            <w:tcW w:w="635" w:type="pct"/>
            <w:shd w:val="clear" w:color="auto" w:fill="auto"/>
            <w:vAlign w:val="center"/>
            <w:hideMark/>
          </w:tcPr>
          <w:p w14:paraId="26118EDA" w14:textId="77777777" w:rsidR="00F21AFA" w:rsidRPr="001B69AF" w:rsidRDefault="00F21AFA" w:rsidP="00C1510A">
            <w:pPr>
              <w:rPr>
                <w:rFonts w:eastAsia="Calibri"/>
                <w:rtl/>
              </w:rPr>
            </w:pPr>
            <w:r w:rsidRPr="001B69AF">
              <w:rPr>
                <w:rFonts w:eastAsia="Calibri"/>
                <w:rtl/>
              </w:rPr>
              <w:t>32</w:t>
            </w:r>
          </w:p>
        </w:tc>
        <w:tc>
          <w:tcPr>
            <w:tcW w:w="618" w:type="pct"/>
            <w:shd w:val="clear" w:color="auto" w:fill="auto"/>
            <w:vAlign w:val="center"/>
            <w:hideMark/>
          </w:tcPr>
          <w:p w14:paraId="0AA20E86" w14:textId="77777777" w:rsidR="00F21AFA" w:rsidRPr="001B69AF" w:rsidRDefault="00F21AFA" w:rsidP="00C1510A">
            <w:pPr>
              <w:rPr>
                <w:rFonts w:eastAsia="Calibri"/>
                <w:rtl/>
              </w:rPr>
            </w:pPr>
            <w:r w:rsidRPr="001B69AF">
              <w:rPr>
                <w:rFonts w:eastAsia="Calibri"/>
                <w:rtl/>
              </w:rPr>
              <w:t>5</w:t>
            </w:r>
          </w:p>
        </w:tc>
        <w:tc>
          <w:tcPr>
            <w:tcW w:w="574" w:type="pct"/>
            <w:shd w:val="clear" w:color="auto" w:fill="auto"/>
            <w:vAlign w:val="center"/>
            <w:hideMark/>
          </w:tcPr>
          <w:p w14:paraId="0613EF8B" w14:textId="77777777" w:rsidR="00F21AFA" w:rsidRPr="001B69AF" w:rsidRDefault="00F21AFA" w:rsidP="00C1510A">
            <w:pPr>
              <w:rPr>
                <w:rFonts w:eastAsia="Calibri"/>
                <w:rtl/>
              </w:rPr>
            </w:pPr>
            <w:r w:rsidRPr="001B69AF">
              <w:rPr>
                <w:rFonts w:eastAsia="Calibri"/>
                <w:rtl/>
              </w:rPr>
              <w:t>5</w:t>
            </w:r>
          </w:p>
        </w:tc>
        <w:tc>
          <w:tcPr>
            <w:tcW w:w="437" w:type="pct"/>
            <w:shd w:val="clear" w:color="auto" w:fill="auto"/>
            <w:vAlign w:val="center"/>
            <w:hideMark/>
          </w:tcPr>
          <w:p w14:paraId="45D95833" w14:textId="77777777" w:rsidR="00F21AFA" w:rsidRPr="001B69AF" w:rsidRDefault="00F21AFA" w:rsidP="00C1510A">
            <w:pPr>
              <w:rPr>
                <w:rFonts w:eastAsia="Calibri"/>
                <w:rtl/>
              </w:rPr>
            </w:pPr>
            <w:r w:rsidRPr="001B69AF">
              <w:rPr>
                <w:rFonts w:eastAsia="Calibri"/>
                <w:rtl/>
              </w:rPr>
              <w:t>0</w:t>
            </w:r>
          </w:p>
        </w:tc>
        <w:tc>
          <w:tcPr>
            <w:tcW w:w="472" w:type="pct"/>
            <w:shd w:val="clear" w:color="auto" w:fill="auto"/>
            <w:vAlign w:val="center"/>
            <w:hideMark/>
          </w:tcPr>
          <w:p w14:paraId="3E1978EA" w14:textId="77777777" w:rsidR="00F21AFA" w:rsidRPr="001B69AF" w:rsidRDefault="00F21AFA" w:rsidP="00C1510A">
            <w:pPr>
              <w:rPr>
                <w:rFonts w:eastAsia="Calibri"/>
                <w:rtl/>
              </w:rPr>
            </w:pPr>
            <w:r w:rsidRPr="001B69AF">
              <w:rPr>
                <w:rFonts w:eastAsia="Calibri"/>
                <w:rtl/>
              </w:rPr>
              <w:t>0</w:t>
            </w:r>
          </w:p>
        </w:tc>
      </w:tr>
      <w:tr w:rsidR="00F21AFA" w:rsidRPr="00733BDE" w14:paraId="7A219085" w14:textId="77777777" w:rsidTr="00C1510A">
        <w:trPr>
          <w:trHeight w:val="412"/>
        </w:trPr>
        <w:tc>
          <w:tcPr>
            <w:tcW w:w="839" w:type="pct"/>
            <w:shd w:val="clear" w:color="auto" w:fill="auto"/>
            <w:vAlign w:val="center"/>
            <w:hideMark/>
          </w:tcPr>
          <w:p w14:paraId="2FB1F2F6" w14:textId="77777777" w:rsidR="00F21AFA" w:rsidRPr="001B69AF" w:rsidRDefault="00F21AFA" w:rsidP="00C1510A">
            <w:pPr>
              <w:rPr>
                <w:rFonts w:eastAsia="Calibri"/>
                <w:rtl/>
              </w:rPr>
            </w:pPr>
            <w:r w:rsidRPr="001B69AF">
              <w:rPr>
                <w:rFonts w:eastAsia="Calibri"/>
                <w:rtl/>
              </w:rPr>
              <w:t>ماليزيا</w:t>
            </w:r>
          </w:p>
        </w:tc>
        <w:tc>
          <w:tcPr>
            <w:tcW w:w="891" w:type="pct"/>
            <w:shd w:val="clear" w:color="auto" w:fill="auto"/>
            <w:vAlign w:val="center"/>
            <w:hideMark/>
          </w:tcPr>
          <w:p w14:paraId="58C2A267" w14:textId="77777777" w:rsidR="00F21AFA" w:rsidRPr="001B69AF" w:rsidRDefault="00F21AFA" w:rsidP="00C1510A">
            <w:pPr>
              <w:rPr>
                <w:rFonts w:eastAsia="Calibri"/>
                <w:rtl/>
              </w:rPr>
            </w:pPr>
            <w:r w:rsidRPr="001B69AF">
              <w:rPr>
                <w:rFonts w:eastAsia="Calibri"/>
                <w:rtl/>
              </w:rPr>
              <w:t>جنوب شرق أسيا</w:t>
            </w:r>
          </w:p>
        </w:tc>
        <w:tc>
          <w:tcPr>
            <w:tcW w:w="534" w:type="pct"/>
            <w:shd w:val="clear" w:color="auto" w:fill="auto"/>
            <w:vAlign w:val="center"/>
            <w:hideMark/>
          </w:tcPr>
          <w:p w14:paraId="3DDD3DDB" w14:textId="77777777" w:rsidR="00F21AFA" w:rsidRPr="001B69AF" w:rsidRDefault="00F21AFA" w:rsidP="00C1510A">
            <w:pPr>
              <w:rPr>
                <w:rFonts w:eastAsia="Calibri"/>
                <w:rtl/>
              </w:rPr>
            </w:pPr>
            <w:r w:rsidRPr="001B69AF">
              <w:rPr>
                <w:rFonts w:eastAsia="Calibri"/>
                <w:rtl/>
              </w:rPr>
              <w:t>62</w:t>
            </w:r>
          </w:p>
        </w:tc>
        <w:tc>
          <w:tcPr>
            <w:tcW w:w="635" w:type="pct"/>
            <w:shd w:val="clear" w:color="auto" w:fill="auto"/>
            <w:vAlign w:val="center"/>
            <w:hideMark/>
          </w:tcPr>
          <w:p w14:paraId="6B9ADEBC" w14:textId="77777777" w:rsidR="00F21AFA" w:rsidRPr="001B69AF" w:rsidRDefault="00F21AFA" w:rsidP="00C1510A">
            <w:pPr>
              <w:rPr>
                <w:rFonts w:eastAsia="Calibri"/>
                <w:rtl/>
              </w:rPr>
            </w:pPr>
            <w:r w:rsidRPr="001B69AF">
              <w:rPr>
                <w:rFonts w:eastAsia="Calibri"/>
                <w:rtl/>
              </w:rPr>
              <w:t>37</w:t>
            </w:r>
          </w:p>
        </w:tc>
        <w:tc>
          <w:tcPr>
            <w:tcW w:w="618" w:type="pct"/>
            <w:shd w:val="clear" w:color="auto" w:fill="auto"/>
            <w:vAlign w:val="center"/>
            <w:hideMark/>
          </w:tcPr>
          <w:p w14:paraId="2F5FCCE2" w14:textId="77777777" w:rsidR="00F21AFA" w:rsidRPr="001B69AF" w:rsidRDefault="00F21AFA" w:rsidP="00C1510A">
            <w:pPr>
              <w:rPr>
                <w:rFonts w:eastAsia="Calibri"/>
                <w:rtl/>
              </w:rPr>
            </w:pPr>
            <w:r w:rsidRPr="001B69AF">
              <w:rPr>
                <w:rFonts w:eastAsia="Calibri"/>
                <w:rtl/>
              </w:rPr>
              <w:t>0</w:t>
            </w:r>
          </w:p>
        </w:tc>
        <w:tc>
          <w:tcPr>
            <w:tcW w:w="574" w:type="pct"/>
            <w:shd w:val="clear" w:color="auto" w:fill="auto"/>
            <w:vAlign w:val="center"/>
            <w:hideMark/>
          </w:tcPr>
          <w:p w14:paraId="0943B3E0" w14:textId="77777777" w:rsidR="00F21AFA" w:rsidRPr="001B69AF" w:rsidRDefault="00F21AFA" w:rsidP="00C1510A">
            <w:pPr>
              <w:rPr>
                <w:rFonts w:eastAsia="Calibri"/>
                <w:rtl/>
              </w:rPr>
            </w:pPr>
            <w:r w:rsidRPr="001B69AF">
              <w:rPr>
                <w:rFonts w:eastAsia="Calibri"/>
                <w:rtl/>
              </w:rPr>
              <w:t>1</w:t>
            </w:r>
          </w:p>
        </w:tc>
        <w:tc>
          <w:tcPr>
            <w:tcW w:w="437" w:type="pct"/>
            <w:shd w:val="clear" w:color="auto" w:fill="auto"/>
            <w:vAlign w:val="center"/>
            <w:hideMark/>
          </w:tcPr>
          <w:p w14:paraId="05584D94" w14:textId="77777777" w:rsidR="00F21AFA" w:rsidRPr="001B69AF" w:rsidRDefault="00F21AFA" w:rsidP="00C1510A">
            <w:pPr>
              <w:rPr>
                <w:rFonts w:eastAsia="Calibri"/>
                <w:rtl/>
              </w:rPr>
            </w:pPr>
            <w:r w:rsidRPr="001B69AF">
              <w:rPr>
                <w:rFonts w:eastAsia="Calibri"/>
                <w:rtl/>
              </w:rPr>
              <w:t>0</w:t>
            </w:r>
          </w:p>
        </w:tc>
        <w:tc>
          <w:tcPr>
            <w:tcW w:w="472" w:type="pct"/>
            <w:shd w:val="clear" w:color="auto" w:fill="auto"/>
            <w:vAlign w:val="center"/>
            <w:hideMark/>
          </w:tcPr>
          <w:p w14:paraId="27A4D8E5" w14:textId="77777777" w:rsidR="00F21AFA" w:rsidRPr="001B69AF" w:rsidRDefault="00F21AFA" w:rsidP="00C1510A">
            <w:pPr>
              <w:rPr>
                <w:rFonts w:eastAsia="Calibri"/>
                <w:rtl/>
              </w:rPr>
            </w:pPr>
            <w:r w:rsidRPr="001B69AF">
              <w:rPr>
                <w:rFonts w:eastAsia="Calibri"/>
                <w:rtl/>
              </w:rPr>
              <w:t>0</w:t>
            </w:r>
          </w:p>
        </w:tc>
      </w:tr>
      <w:tr w:rsidR="00F21AFA" w:rsidRPr="00733BDE" w14:paraId="4E281637" w14:textId="77777777" w:rsidTr="00C1510A">
        <w:trPr>
          <w:trHeight w:val="418"/>
        </w:trPr>
        <w:tc>
          <w:tcPr>
            <w:tcW w:w="839" w:type="pct"/>
            <w:shd w:val="clear" w:color="auto" w:fill="auto"/>
            <w:vAlign w:val="center"/>
            <w:hideMark/>
          </w:tcPr>
          <w:p w14:paraId="74B23B85" w14:textId="77777777" w:rsidR="00F21AFA" w:rsidRPr="001B69AF" w:rsidRDefault="00F21AFA" w:rsidP="00C1510A">
            <w:pPr>
              <w:rPr>
                <w:rFonts w:eastAsia="Calibri"/>
                <w:rtl/>
              </w:rPr>
            </w:pPr>
            <w:r>
              <w:rPr>
                <w:rFonts w:eastAsia="Calibri" w:hint="cs"/>
                <w:rtl/>
              </w:rPr>
              <w:t>إ</w:t>
            </w:r>
            <w:r w:rsidRPr="001B69AF">
              <w:rPr>
                <w:rFonts w:eastAsia="Calibri"/>
                <w:rtl/>
              </w:rPr>
              <w:t>يران</w:t>
            </w:r>
          </w:p>
        </w:tc>
        <w:tc>
          <w:tcPr>
            <w:tcW w:w="891" w:type="pct"/>
            <w:shd w:val="clear" w:color="auto" w:fill="auto"/>
            <w:vAlign w:val="center"/>
            <w:hideMark/>
          </w:tcPr>
          <w:p w14:paraId="74A24B3C" w14:textId="77777777" w:rsidR="00F21AFA" w:rsidRPr="001B69AF" w:rsidRDefault="00F21AFA" w:rsidP="00C1510A">
            <w:pPr>
              <w:rPr>
                <w:rFonts w:eastAsia="Calibri"/>
                <w:rtl/>
              </w:rPr>
            </w:pPr>
            <w:r>
              <w:rPr>
                <w:rFonts w:eastAsia="Calibri" w:hint="cs"/>
                <w:rtl/>
              </w:rPr>
              <w:t>إ</w:t>
            </w:r>
            <w:r w:rsidRPr="001B69AF">
              <w:rPr>
                <w:rFonts w:eastAsia="Calibri"/>
                <w:rtl/>
              </w:rPr>
              <w:t>يران</w:t>
            </w:r>
          </w:p>
        </w:tc>
        <w:tc>
          <w:tcPr>
            <w:tcW w:w="534" w:type="pct"/>
            <w:shd w:val="clear" w:color="auto" w:fill="auto"/>
            <w:vAlign w:val="center"/>
            <w:hideMark/>
          </w:tcPr>
          <w:p w14:paraId="112D289F" w14:textId="77777777" w:rsidR="00F21AFA" w:rsidRPr="001B69AF" w:rsidRDefault="00F21AFA" w:rsidP="00C1510A">
            <w:pPr>
              <w:rPr>
                <w:rFonts w:eastAsia="Calibri"/>
                <w:rtl/>
              </w:rPr>
            </w:pPr>
            <w:r w:rsidRPr="001B69AF">
              <w:rPr>
                <w:rFonts w:eastAsia="Calibri"/>
                <w:rtl/>
              </w:rPr>
              <w:t>59</w:t>
            </w:r>
          </w:p>
        </w:tc>
        <w:tc>
          <w:tcPr>
            <w:tcW w:w="635" w:type="pct"/>
            <w:shd w:val="clear" w:color="auto" w:fill="auto"/>
            <w:vAlign w:val="center"/>
            <w:hideMark/>
          </w:tcPr>
          <w:p w14:paraId="0C7C1DED" w14:textId="77777777" w:rsidR="00F21AFA" w:rsidRPr="001B69AF" w:rsidRDefault="00F21AFA" w:rsidP="00C1510A">
            <w:pPr>
              <w:rPr>
                <w:rFonts w:eastAsia="Calibri"/>
                <w:rtl/>
              </w:rPr>
            </w:pPr>
            <w:r w:rsidRPr="001B69AF">
              <w:rPr>
                <w:rFonts w:eastAsia="Calibri"/>
                <w:rtl/>
              </w:rPr>
              <w:t>35</w:t>
            </w:r>
          </w:p>
        </w:tc>
        <w:tc>
          <w:tcPr>
            <w:tcW w:w="618" w:type="pct"/>
            <w:shd w:val="clear" w:color="auto" w:fill="auto"/>
            <w:vAlign w:val="center"/>
            <w:hideMark/>
          </w:tcPr>
          <w:p w14:paraId="1094CF7D" w14:textId="77777777" w:rsidR="00F21AFA" w:rsidRPr="001B69AF" w:rsidRDefault="00F21AFA" w:rsidP="00C1510A">
            <w:pPr>
              <w:rPr>
                <w:rFonts w:eastAsia="Calibri"/>
                <w:rtl/>
              </w:rPr>
            </w:pPr>
            <w:r w:rsidRPr="001B69AF">
              <w:rPr>
                <w:rFonts w:eastAsia="Calibri"/>
                <w:rtl/>
              </w:rPr>
              <w:t>6</w:t>
            </w:r>
          </w:p>
        </w:tc>
        <w:tc>
          <w:tcPr>
            <w:tcW w:w="574" w:type="pct"/>
            <w:shd w:val="clear" w:color="auto" w:fill="auto"/>
            <w:vAlign w:val="center"/>
            <w:hideMark/>
          </w:tcPr>
          <w:p w14:paraId="37E89F57" w14:textId="77777777" w:rsidR="00F21AFA" w:rsidRPr="001B69AF" w:rsidRDefault="00F21AFA" w:rsidP="00C1510A">
            <w:pPr>
              <w:rPr>
                <w:rFonts w:eastAsia="Calibri"/>
                <w:rtl/>
              </w:rPr>
            </w:pPr>
            <w:r w:rsidRPr="001B69AF">
              <w:rPr>
                <w:rFonts w:eastAsia="Calibri"/>
                <w:rtl/>
              </w:rPr>
              <w:t>0</w:t>
            </w:r>
          </w:p>
        </w:tc>
        <w:tc>
          <w:tcPr>
            <w:tcW w:w="437" w:type="pct"/>
            <w:shd w:val="clear" w:color="auto" w:fill="auto"/>
            <w:vAlign w:val="center"/>
            <w:hideMark/>
          </w:tcPr>
          <w:p w14:paraId="72359788" w14:textId="77777777" w:rsidR="00F21AFA" w:rsidRPr="001B69AF" w:rsidRDefault="00F21AFA" w:rsidP="00C1510A">
            <w:pPr>
              <w:rPr>
                <w:rFonts w:eastAsia="Calibri"/>
                <w:rtl/>
              </w:rPr>
            </w:pPr>
            <w:r w:rsidRPr="001B69AF">
              <w:rPr>
                <w:rFonts w:eastAsia="Calibri"/>
                <w:rtl/>
              </w:rPr>
              <w:t>0</w:t>
            </w:r>
          </w:p>
        </w:tc>
        <w:tc>
          <w:tcPr>
            <w:tcW w:w="472" w:type="pct"/>
            <w:shd w:val="clear" w:color="auto" w:fill="auto"/>
            <w:vAlign w:val="center"/>
            <w:hideMark/>
          </w:tcPr>
          <w:p w14:paraId="0D032ED3" w14:textId="77777777" w:rsidR="00F21AFA" w:rsidRPr="001B69AF" w:rsidRDefault="00F21AFA" w:rsidP="00C1510A">
            <w:pPr>
              <w:rPr>
                <w:rFonts w:eastAsia="Calibri"/>
                <w:rtl/>
              </w:rPr>
            </w:pPr>
            <w:r w:rsidRPr="001B69AF">
              <w:rPr>
                <w:rFonts w:eastAsia="Calibri"/>
                <w:rtl/>
              </w:rPr>
              <w:t>0</w:t>
            </w:r>
          </w:p>
        </w:tc>
      </w:tr>
      <w:tr w:rsidR="00F21AFA" w:rsidRPr="00733BDE" w14:paraId="008E113B" w14:textId="77777777" w:rsidTr="00C1510A">
        <w:trPr>
          <w:trHeight w:val="424"/>
        </w:trPr>
        <w:tc>
          <w:tcPr>
            <w:tcW w:w="839" w:type="pct"/>
            <w:shd w:val="clear" w:color="auto" w:fill="auto"/>
            <w:vAlign w:val="center"/>
            <w:hideMark/>
          </w:tcPr>
          <w:p w14:paraId="72E91358" w14:textId="77777777" w:rsidR="00F21AFA" w:rsidRPr="001B69AF" w:rsidRDefault="00F21AFA" w:rsidP="00C1510A">
            <w:pPr>
              <w:rPr>
                <w:rFonts w:eastAsia="Calibri"/>
                <w:rtl/>
              </w:rPr>
            </w:pPr>
            <w:r w:rsidRPr="001B69AF">
              <w:rPr>
                <w:rFonts w:eastAsia="Calibri"/>
                <w:rtl/>
              </w:rPr>
              <w:t>البحرين</w:t>
            </w:r>
          </w:p>
        </w:tc>
        <w:tc>
          <w:tcPr>
            <w:tcW w:w="891" w:type="pct"/>
            <w:shd w:val="clear" w:color="auto" w:fill="auto"/>
            <w:vAlign w:val="center"/>
            <w:hideMark/>
          </w:tcPr>
          <w:p w14:paraId="72980F3A" w14:textId="77777777" w:rsidR="00F21AFA" w:rsidRPr="001B69AF" w:rsidRDefault="00F21AFA" w:rsidP="00C1510A">
            <w:pPr>
              <w:rPr>
                <w:rFonts w:eastAsia="Calibri"/>
                <w:rtl/>
              </w:rPr>
            </w:pPr>
            <w:r w:rsidRPr="001B69AF">
              <w:rPr>
                <w:rFonts w:eastAsia="Calibri"/>
                <w:rtl/>
              </w:rPr>
              <w:t>الدول العربية</w:t>
            </w:r>
          </w:p>
        </w:tc>
        <w:tc>
          <w:tcPr>
            <w:tcW w:w="534" w:type="pct"/>
            <w:shd w:val="clear" w:color="auto" w:fill="auto"/>
            <w:vAlign w:val="center"/>
            <w:hideMark/>
          </w:tcPr>
          <w:p w14:paraId="4E8D1270" w14:textId="77777777" w:rsidR="00F21AFA" w:rsidRPr="001B69AF" w:rsidRDefault="00F21AFA" w:rsidP="00C1510A">
            <w:pPr>
              <w:rPr>
                <w:rFonts w:eastAsia="Calibri"/>
                <w:rtl/>
              </w:rPr>
            </w:pPr>
            <w:r w:rsidRPr="001B69AF">
              <w:rPr>
                <w:rFonts w:eastAsia="Calibri"/>
                <w:rtl/>
              </w:rPr>
              <w:t>76</w:t>
            </w:r>
          </w:p>
        </w:tc>
        <w:tc>
          <w:tcPr>
            <w:tcW w:w="635" w:type="pct"/>
            <w:shd w:val="clear" w:color="auto" w:fill="auto"/>
            <w:vAlign w:val="center"/>
            <w:hideMark/>
          </w:tcPr>
          <w:p w14:paraId="150941F5" w14:textId="77777777" w:rsidR="00F21AFA" w:rsidRPr="001B69AF" w:rsidRDefault="00F21AFA" w:rsidP="00C1510A">
            <w:pPr>
              <w:rPr>
                <w:rFonts w:eastAsia="Calibri"/>
                <w:rtl/>
              </w:rPr>
            </w:pPr>
            <w:r w:rsidRPr="001B69AF">
              <w:rPr>
                <w:rFonts w:eastAsia="Calibri"/>
                <w:rtl/>
              </w:rPr>
              <w:t>6</w:t>
            </w:r>
          </w:p>
        </w:tc>
        <w:tc>
          <w:tcPr>
            <w:tcW w:w="618" w:type="pct"/>
            <w:shd w:val="clear" w:color="auto" w:fill="auto"/>
            <w:vAlign w:val="center"/>
            <w:hideMark/>
          </w:tcPr>
          <w:p w14:paraId="1F3423BB" w14:textId="77777777" w:rsidR="00F21AFA" w:rsidRPr="001B69AF" w:rsidRDefault="00F21AFA" w:rsidP="00C1510A">
            <w:pPr>
              <w:rPr>
                <w:rFonts w:eastAsia="Calibri"/>
                <w:rtl/>
              </w:rPr>
            </w:pPr>
            <w:r w:rsidRPr="001B69AF">
              <w:rPr>
                <w:rFonts w:eastAsia="Calibri"/>
                <w:rtl/>
              </w:rPr>
              <w:t>3</w:t>
            </w:r>
          </w:p>
        </w:tc>
        <w:tc>
          <w:tcPr>
            <w:tcW w:w="574" w:type="pct"/>
            <w:shd w:val="clear" w:color="auto" w:fill="auto"/>
            <w:vAlign w:val="center"/>
            <w:hideMark/>
          </w:tcPr>
          <w:p w14:paraId="2E4B7A9A" w14:textId="77777777" w:rsidR="00F21AFA" w:rsidRPr="001B69AF" w:rsidRDefault="00F21AFA" w:rsidP="00C1510A">
            <w:pPr>
              <w:rPr>
                <w:rFonts w:eastAsia="Calibri"/>
                <w:rtl/>
              </w:rPr>
            </w:pPr>
            <w:r w:rsidRPr="001B69AF">
              <w:rPr>
                <w:rFonts w:eastAsia="Calibri"/>
                <w:rtl/>
              </w:rPr>
              <w:t>2</w:t>
            </w:r>
          </w:p>
        </w:tc>
        <w:tc>
          <w:tcPr>
            <w:tcW w:w="437" w:type="pct"/>
            <w:shd w:val="clear" w:color="auto" w:fill="auto"/>
            <w:vAlign w:val="center"/>
            <w:hideMark/>
          </w:tcPr>
          <w:p w14:paraId="20AB2C3B" w14:textId="77777777" w:rsidR="00F21AFA" w:rsidRPr="001B69AF" w:rsidRDefault="00F21AFA" w:rsidP="00C1510A">
            <w:pPr>
              <w:rPr>
                <w:rFonts w:eastAsia="Calibri"/>
                <w:rtl/>
              </w:rPr>
            </w:pPr>
            <w:r w:rsidRPr="001B69AF">
              <w:rPr>
                <w:rFonts w:eastAsia="Calibri"/>
                <w:rtl/>
              </w:rPr>
              <w:t>13</w:t>
            </w:r>
          </w:p>
        </w:tc>
        <w:tc>
          <w:tcPr>
            <w:tcW w:w="472" w:type="pct"/>
            <w:shd w:val="clear" w:color="auto" w:fill="auto"/>
            <w:vAlign w:val="center"/>
            <w:hideMark/>
          </w:tcPr>
          <w:p w14:paraId="61CC9572" w14:textId="77777777" w:rsidR="00F21AFA" w:rsidRPr="001B69AF" w:rsidRDefault="00F21AFA" w:rsidP="00C1510A">
            <w:pPr>
              <w:rPr>
                <w:rFonts w:eastAsia="Calibri"/>
                <w:rtl/>
              </w:rPr>
            </w:pPr>
            <w:r w:rsidRPr="001B69AF">
              <w:rPr>
                <w:rFonts w:eastAsia="Calibri"/>
                <w:rtl/>
              </w:rPr>
              <w:t>0</w:t>
            </w:r>
          </w:p>
        </w:tc>
      </w:tr>
      <w:tr w:rsidR="00F21AFA" w:rsidRPr="00733BDE" w14:paraId="11DEEDC0" w14:textId="77777777" w:rsidTr="00C1510A">
        <w:trPr>
          <w:trHeight w:val="416"/>
        </w:trPr>
        <w:tc>
          <w:tcPr>
            <w:tcW w:w="839" w:type="pct"/>
            <w:shd w:val="clear" w:color="auto" w:fill="auto"/>
            <w:vAlign w:val="center"/>
            <w:hideMark/>
          </w:tcPr>
          <w:p w14:paraId="6537BD9A" w14:textId="77777777" w:rsidR="00F21AFA" w:rsidRPr="001B69AF" w:rsidRDefault="00F21AFA" w:rsidP="00C1510A">
            <w:pPr>
              <w:rPr>
                <w:rFonts w:eastAsia="Calibri"/>
                <w:rtl/>
              </w:rPr>
            </w:pPr>
            <w:r w:rsidRPr="001B69AF">
              <w:rPr>
                <w:rFonts w:eastAsia="Calibri"/>
                <w:rtl/>
              </w:rPr>
              <w:t>المعدل</w:t>
            </w:r>
          </w:p>
        </w:tc>
        <w:tc>
          <w:tcPr>
            <w:tcW w:w="891" w:type="pct"/>
            <w:shd w:val="clear" w:color="auto" w:fill="auto"/>
            <w:vAlign w:val="center"/>
          </w:tcPr>
          <w:p w14:paraId="2671AD7E" w14:textId="77777777" w:rsidR="00F21AFA" w:rsidRPr="001B69AF" w:rsidRDefault="00F21AFA" w:rsidP="00C1510A">
            <w:pPr>
              <w:rPr>
                <w:rFonts w:eastAsia="Calibri"/>
                <w:rtl/>
              </w:rPr>
            </w:pPr>
          </w:p>
        </w:tc>
        <w:tc>
          <w:tcPr>
            <w:tcW w:w="534" w:type="pct"/>
            <w:shd w:val="clear" w:color="auto" w:fill="auto"/>
            <w:vAlign w:val="center"/>
            <w:hideMark/>
          </w:tcPr>
          <w:p w14:paraId="721972F8" w14:textId="77777777" w:rsidR="00F21AFA" w:rsidRPr="001B69AF" w:rsidRDefault="00F21AFA" w:rsidP="00C1510A">
            <w:pPr>
              <w:rPr>
                <w:rFonts w:eastAsia="Calibri"/>
                <w:rtl/>
              </w:rPr>
            </w:pPr>
            <w:r w:rsidRPr="001B69AF">
              <w:rPr>
                <w:rFonts w:eastAsia="Calibri"/>
                <w:rtl/>
              </w:rPr>
              <w:t>59</w:t>
            </w:r>
          </w:p>
        </w:tc>
        <w:tc>
          <w:tcPr>
            <w:tcW w:w="635" w:type="pct"/>
            <w:shd w:val="clear" w:color="auto" w:fill="auto"/>
            <w:vAlign w:val="center"/>
            <w:hideMark/>
          </w:tcPr>
          <w:p w14:paraId="555C76C6" w14:textId="77777777" w:rsidR="00F21AFA" w:rsidRPr="001B69AF" w:rsidRDefault="00F21AFA" w:rsidP="00C1510A">
            <w:pPr>
              <w:rPr>
                <w:rFonts w:eastAsia="Calibri"/>
                <w:rtl/>
              </w:rPr>
            </w:pPr>
            <w:r w:rsidRPr="001B69AF">
              <w:rPr>
                <w:rFonts w:eastAsia="Calibri"/>
                <w:rtl/>
              </w:rPr>
              <w:t>27</w:t>
            </w:r>
          </w:p>
        </w:tc>
        <w:tc>
          <w:tcPr>
            <w:tcW w:w="618" w:type="pct"/>
            <w:shd w:val="clear" w:color="auto" w:fill="auto"/>
            <w:vAlign w:val="center"/>
            <w:hideMark/>
          </w:tcPr>
          <w:p w14:paraId="57456C4F" w14:textId="77777777" w:rsidR="00F21AFA" w:rsidRPr="001B69AF" w:rsidRDefault="00F21AFA" w:rsidP="00C1510A">
            <w:pPr>
              <w:rPr>
                <w:rFonts w:eastAsia="Calibri"/>
                <w:rtl/>
              </w:rPr>
            </w:pPr>
            <w:r w:rsidRPr="001B69AF">
              <w:rPr>
                <w:rFonts w:eastAsia="Calibri"/>
                <w:rtl/>
              </w:rPr>
              <w:t>9</w:t>
            </w:r>
          </w:p>
        </w:tc>
        <w:tc>
          <w:tcPr>
            <w:tcW w:w="574" w:type="pct"/>
            <w:shd w:val="clear" w:color="auto" w:fill="auto"/>
            <w:vAlign w:val="center"/>
            <w:hideMark/>
          </w:tcPr>
          <w:p w14:paraId="1D58FF7F" w14:textId="77777777" w:rsidR="00F21AFA" w:rsidRPr="001B69AF" w:rsidRDefault="00F21AFA" w:rsidP="00C1510A">
            <w:pPr>
              <w:rPr>
                <w:rFonts w:eastAsia="Calibri"/>
                <w:rtl/>
              </w:rPr>
            </w:pPr>
            <w:r w:rsidRPr="001B69AF">
              <w:rPr>
                <w:rFonts w:eastAsia="Calibri"/>
                <w:rtl/>
              </w:rPr>
              <w:t>2.5</w:t>
            </w:r>
          </w:p>
        </w:tc>
        <w:tc>
          <w:tcPr>
            <w:tcW w:w="437" w:type="pct"/>
            <w:shd w:val="clear" w:color="auto" w:fill="auto"/>
            <w:vAlign w:val="center"/>
            <w:hideMark/>
          </w:tcPr>
          <w:p w14:paraId="7A4E7B15" w14:textId="77777777" w:rsidR="00F21AFA" w:rsidRPr="001B69AF" w:rsidRDefault="00F21AFA" w:rsidP="00C1510A">
            <w:pPr>
              <w:rPr>
                <w:rFonts w:eastAsia="Calibri"/>
                <w:rtl/>
              </w:rPr>
            </w:pPr>
            <w:r w:rsidRPr="001B69AF">
              <w:rPr>
                <w:rFonts w:eastAsia="Calibri"/>
                <w:rtl/>
              </w:rPr>
              <w:t>2</w:t>
            </w:r>
          </w:p>
        </w:tc>
        <w:tc>
          <w:tcPr>
            <w:tcW w:w="472" w:type="pct"/>
            <w:shd w:val="clear" w:color="auto" w:fill="auto"/>
            <w:vAlign w:val="center"/>
            <w:hideMark/>
          </w:tcPr>
          <w:p w14:paraId="2FD4CD91" w14:textId="77777777" w:rsidR="00F21AFA" w:rsidRPr="001B69AF" w:rsidRDefault="00F21AFA" w:rsidP="00C1510A">
            <w:pPr>
              <w:rPr>
                <w:rFonts w:eastAsia="Calibri"/>
                <w:rtl/>
              </w:rPr>
            </w:pPr>
            <w:r w:rsidRPr="001B69AF">
              <w:rPr>
                <w:rFonts w:eastAsia="Calibri"/>
                <w:rtl/>
              </w:rPr>
              <w:t>0.5</w:t>
            </w:r>
          </w:p>
        </w:tc>
      </w:tr>
    </w:tbl>
    <w:p w14:paraId="30538976" w14:textId="77777777" w:rsidR="00F21AFA" w:rsidRDefault="00F21AFA" w:rsidP="00F21AFA">
      <w:pPr>
        <w:jc w:val="center"/>
        <w:rPr>
          <w:rtl/>
        </w:rPr>
      </w:pPr>
      <w:r w:rsidRPr="00E01CBD">
        <w:rPr>
          <w:rtl/>
        </w:rPr>
        <w:t>جدول (2): تصنيف النفايات الناتجة بالاماكن المخصصة لتناول الوجبات باسكان الحجاج - حج 1436هـ</w:t>
      </w:r>
    </w:p>
    <w:p w14:paraId="0FCD3BE0" w14:textId="77777777" w:rsidR="00F21AFA" w:rsidRPr="00E01CBD" w:rsidRDefault="00F21AFA" w:rsidP="00F21AFA">
      <w:pPr>
        <w:jc w:val="center"/>
      </w:pPr>
    </w:p>
    <w:p w14:paraId="4F7EC934" w14:textId="77777777" w:rsidR="00F21AFA" w:rsidRPr="00C74A43" w:rsidRDefault="00F21AFA" w:rsidP="00F21AFA">
      <w:pPr>
        <w:pStyle w:val="a5"/>
        <w:rPr>
          <w:rtl/>
        </w:rPr>
      </w:pPr>
      <w:r>
        <w:rPr>
          <w:rtl/>
        </w:rPr>
        <w:br w:type="page"/>
      </w:r>
      <w:r w:rsidRPr="00C74A43">
        <w:rPr>
          <w:rtl/>
        </w:rPr>
        <w:lastRenderedPageBreak/>
        <w:t>4-2. النفايات العضوية المهدرة وغير الصالحة:</w:t>
      </w:r>
    </w:p>
    <w:p w14:paraId="4DF9BF02" w14:textId="77777777" w:rsidR="00F21AFA" w:rsidRPr="00C74A43" w:rsidRDefault="00F21AFA" w:rsidP="00F21AFA">
      <w:pPr>
        <w:rPr>
          <w:rtl/>
        </w:rPr>
      </w:pPr>
      <w:r w:rsidRPr="00C74A43">
        <w:rPr>
          <w:rtl/>
        </w:rPr>
        <w:t>تم فرز النفايات العضوية بعينة الدراسة بشكل تفصيلي للتعرف على نسبة بقايا الأطعمة الصالحة للتناول (هدر) وبقايا الأطعمة الغير صالحة للتناول (لا يستفاد منها) (شكل 1)، واتضح من نتائج هذا الفرز التفصيلي ما يلي:</w:t>
      </w:r>
    </w:p>
    <w:p w14:paraId="012197E2" w14:textId="77777777" w:rsidR="00F21AFA" w:rsidRPr="00C74A43" w:rsidRDefault="00F21AFA" w:rsidP="00F21AFA">
      <w:pPr>
        <w:numPr>
          <w:ilvl w:val="0"/>
          <w:numId w:val="12"/>
        </w:numPr>
        <w:rPr>
          <w:rtl/>
        </w:rPr>
      </w:pPr>
      <w:r w:rsidRPr="00C74A43">
        <w:rPr>
          <w:rtl/>
        </w:rPr>
        <w:t>أعلى نسبة بقايا الأطعمة الصالحة للتناول المهدرة (98 %) بمسكن حجاج أمريكا وأوروبا التابع لمؤسسة حجاج تركيا ومسلمي أوروبا وامريكا وأس</w:t>
      </w:r>
      <w:r>
        <w:rPr>
          <w:rtl/>
        </w:rPr>
        <w:t>تراليا ويمكن تفسير ذلك لعدم ملا</w:t>
      </w:r>
      <w:r>
        <w:rPr>
          <w:rFonts w:hint="cs"/>
          <w:rtl/>
        </w:rPr>
        <w:t>ء</w:t>
      </w:r>
      <w:r w:rsidRPr="00C74A43">
        <w:rPr>
          <w:rtl/>
        </w:rPr>
        <w:t>مة الأصناف المقدمة للحجاج وليست مألوفة (مثل الخبز للحجاج الباكستانيين والكسكسي لحجاج أمريكا وأوروبا – حيث اعتبره البعض أرز من النوع الرديء- والحبار للحجاج الماليزين).</w:t>
      </w:r>
    </w:p>
    <w:p w14:paraId="00CC58A7" w14:textId="77777777" w:rsidR="00F21AFA" w:rsidRPr="00C74A43" w:rsidRDefault="00F21AFA" w:rsidP="00F21AFA">
      <w:pPr>
        <w:numPr>
          <w:ilvl w:val="0"/>
          <w:numId w:val="12"/>
        </w:numPr>
        <w:rPr>
          <w:rtl/>
        </w:rPr>
      </w:pPr>
      <w:r w:rsidRPr="00C74A43">
        <w:rPr>
          <w:rtl/>
        </w:rPr>
        <w:t>أدنى نسبة بقايا الأطعمة الصالحة للتناول المهدرة 49% بمساكن حجاج الهند التابع لمؤسسة جنوب أسيا والتي تعتبر مرتفعة.</w:t>
      </w:r>
    </w:p>
    <w:p w14:paraId="3A719DD7" w14:textId="6A1130C5" w:rsidR="00F21AFA" w:rsidRPr="00C74A43" w:rsidRDefault="00F21AFA" w:rsidP="00F21AFA">
      <w:pPr>
        <w:numPr>
          <w:ilvl w:val="0"/>
          <w:numId w:val="12"/>
        </w:numPr>
        <w:rPr>
          <w:rtl/>
        </w:rPr>
      </w:pPr>
      <w:r w:rsidRPr="00C74A43">
        <w:rPr>
          <w:rtl/>
        </w:rPr>
        <w:t xml:space="preserve">متوسط نسبة بقايا الأطعمة الصالحة للتناول المهدرة بمساكن الحجاج بمكة المكرمة تقدر بـ 76%، بينما يقدر معدل ما يهدره الفرد الواحد بأمريكا من الطعام الذي يحصل عليه بـ 30-40% </w:t>
      </w:r>
      <w:r w:rsidRPr="00C74A43">
        <w:rPr>
          <w:rtl/>
        </w:rPr>
        <w:fldChar w:fldCharType="begin"/>
      </w:r>
      <w:r w:rsidRPr="00C74A43">
        <w:rPr>
          <w:rtl/>
        </w:rPr>
        <w:instrText xml:space="preserve"> </w:instrText>
      </w:r>
      <w:r w:rsidRPr="00C74A43">
        <w:instrText>ADDIN EN.CITE &lt;EndNote&gt;&lt;Cite&gt;&lt;Author&gt;UNEP&lt;/Author&gt;&lt;Year&gt;2015&lt;/Year&gt;&lt;RecNum&gt;255&lt;/RecNum&gt;&lt;DisplayText&gt;(UNEP, 2015)&lt;/DisplayText&gt;&lt;record&gt;&lt;rec-number&gt;255&lt;/rec-number&gt;&lt;foreign-keys&gt;&lt;key app="EN" db-id="ff0fwsfwupzdd9efd24vvddgvf5drfxxe0tf"&gt;255&lt;/key&gt;&lt;/foreign</w:instrText>
      </w:r>
      <w:r w:rsidRPr="00C74A43">
        <w:rPr>
          <w:rtl/>
        </w:rPr>
        <w:instrText>-</w:instrText>
      </w:r>
      <w:r w:rsidRPr="00C74A43">
        <w:instrText>keys&gt;&lt;ref-type name="Report"&gt;27&lt;/ref-type&gt;&lt;contributors&gt;&lt;authors&gt;&lt;author&gt;UNEP&lt;/author&gt;&lt;/authors&gt;&lt;/contributors&gt;&lt;titles&gt;&lt;title&gt;Food Waste: The Facts&lt;/title&gt;&lt;/titles&gt;&lt;dates&gt;&lt;year&gt;2015&lt;/year&gt;&lt;/dates&gt;&lt;pub-location&gt;Regional Office of North America&lt;/pub-location&gt;&lt;publisher&gt;United Nations Environment Programme, &lt;/publisher&gt;&lt;urls&gt;&lt;related-urls&gt;&lt;url&gt;http://www.worldfooddayusa.org/food_waste_the_facts&lt;/url&gt;&lt;/related-urls&gt;&lt;/urls&gt;&lt;/record&gt;&lt;/Cite&gt;&lt;/EndNote</w:instrText>
      </w:r>
      <w:r w:rsidRPr="00C74A43">
        <w:rPr>
          <w:rtl/>
        </w:rPr>
        <w:instrText>&gt;</w:instrText>
      </w:r>
      <w:r w:rsidRPr="00C74A43">
        <w:rPr>
          <w:rtl/>
        </w:rPr>
        <w:fldChar w:fldCharType="separate"/>
      </w:r>
      <w:r w:rsidRPr="00C74A43">
        <w:rPr>
          <w:rtl/>
        </w:rPr>
        <w:t>(</w:t>
      </w:r>
      <w:hyperlink r:id="rId8" w:anchor="_ENREF_3" w:tooltip="UNEP, 2015 #255" w:history="1">
        <w:r w:rsidRPr="00C74A43">
          <w:t>UNEP, 2015</w:t>
        </w:r>
      </w:hyperlink>
      <w:r w:rsidRPr="00C74A43">
        <w:rPr>
          <w:rtl/>
        </w:rPr>
        <w:t>)</w:t>
      </w:r>
      <w:r w:rsidRPr="00C74A43">
        <w:rPr>
          <w:rtl/>
        </w:rPr>
        <w:fldChar w:fldCharType="end"/>
      </w:r>
      <w:r w:rsidRPr="00C74A43">
        <w:rPr>
          <w:rtl/>
        </w:rPr>
        <w:t>. وعند مقارنة متوسط نسبة الهدر بمساكن الحجاج نجد أنها ثمثل أكثر من ضعف الهدر المسجل بأمريكا للفرد الواحد وهذا يوضح حجم المشكلة والتي تحتم البحث عن حلول لخفض نسبة الهدر.</w:t>
      </w:r>
    </w:p>
    <w:p w14:paraId="33C115A9" w14:textId="77777777" w:rsidR="00F21AFA" w:rsidRPr="00C74A43" w:rsidRDefault="00F21AFA" w:rsidP="00F21AFA">
      <w:pPr>
        <w:rPr>
          <w:rFonts w:eastAsia="Calibri"/>
        </w:rPr>
      </w:pPr>
    </w:p>
    <w:p w14:paraId="1168C9BE" w14:textId="2E914198" w:rsidR="00F21AFA" w:rsidRPr="00C74A43" w:rsidRDefault="00F21AFA" w:rsidP="00F21AFA">
      <w:pPr>
        <w:jc w:val="center"/>
        <w:rPr>
          <w:rFonts w:eastAsia="Calibri"/>
          <w:sz w:val="28"/>
          <w:szCs w:val="28"/>
          <w:rtl/>
        </w:rPr>
      </w:pPr>
      <w:r w:rsidRPr="00C74A43">
        <w:rPr>
          <w:rFonts w:eastAsia="Calibri"/>
        </w:rPr>
        <w:drawing>
          <wp:inline distT="0" distB="0" distL="0" distR="0" wp14:anchorId="64EB9FCA" wp14:editId="0270704F">
            <wp:extent cx="4610100" cy="2228850"/>
            <wp:effectExtent l="0" t="0" r="0" b="0"/>
            <wp:docPr id="285" name="Pictur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3"/>
                    <pic:cNvPicPr>
                      <a:picLocks noChangeArrowheads="1"/>
                    </pic:cNvPicPr>
                  </pic:nvPicPr>
                  <pic:blipFill>
                    <a:blip r:embed="rId9">
                      <a:extLst>
                        <a:ext uri="{28A0092B-C50C-407E-A947-70E740481C1C}">
                          <a14:useLocalDpi xmlns:a14="http://schemas.microsoft.com/office/drawing/2010/main" val="0"/>
                        </a:ext>
                      </a:extLst>
                    </a:blip>
                    <a:srcRect l="1285" t="2150" r="2936" b="7169"/>
                    <a:stretch>
                      <a:fillRect/>
                    </a:stretch>
                  </pic:blipFill>
                  <pic:spPr bwMode="auto">
                    <a:xfrm>
                      <a:off x="0" y="0"/>
                      <a:ext cx="4610100" cy="2228850"/>
                    </a:xfrm>
                    <a:prstGeom prst="rect">
                      <a:avLst/>
                    </a:prstGeom>
                    <a:noFill/>
                    <a:ln>
                      <a:noFill/>
                    </a:ln>
                  </pic:spPr>
                </pic:pic>
              </a:graphicData>
            </a:graphic>
          </wp:inline>
        </w:drawing>
      </w:r>
    </w:p>
    <w:p w14:paraId="7C102D3A" w14:textId="77777777" w:rsidR="00F21AFA" w:rsidRPr="00F22E36" w:rsidRDefault="00F21AFA" w:rsidP="00F21AFA">
      <w:pPr>
        <w:jc w:val="center"/>
        <w:rPr>
          <w:sz w:val="20"/>
          <w:szCs w:val="20"/>
          <w:rtl/>
        </w:rPr>
      </w:pPr>
      <w:r w:rsidRPr="00F22E36">
        <w:rPr>
          <w:sz w:val="20"/>
          <w:szCs w:val="20"/>
          <w:rtl/>
        </w:rPr>
        <w:t>شكل (1): نسب النفايات العضوية المهدرة و</w:t>
      </w:r>
      <w:r w:rsidRPr="00F22E36">
        <w:rPr>
          <w:rFonts w:hint="cs"/>
          <w:sz w:val="20"/>
          <w:szCs w:val="20"/>
          <w:rtl/>
        </w:rPr>
        <w:t>ال</w:t>
      </w:r>
      <w:r w:rsidRPr="00F22E36">
        <w:rPr>
          <w:sz w:val="20"/>
          <w:szCs w:val="20"/>
          <w:rtl/>
        </w:rPr>
        <w:t>غير صالحة للتناول بعينة الدراسة (حج 1436هـ)</w:t>
      </w:r>
    </w:p>
    <w:p w14:paraId="13A3F48C" w14:textId="77777777" w:rsidR="00F21AFA" w:rsidRPr="00F22E36" w:rsidRDefault="00F21AFA" w:rsidP="00F21AFA">
      <w:pPr>
        <w:jc w:val="center"/>
        <w:rPr>
          <w:sz w:val="10"/>
          <w:szCs w:val="10"/>
          <w:rtl/>
        </w:rPr>
      </w:pPr>
    </w:p>
    <w:p w14:paraId="13E956AF" w14:textId="77777777" w:rsidR="00F21AFA" w:rsidRPr="00F22E36" w:rsidRDefault="00F21AFA" w:rsidP="00F21AFA">
      <w:pPr>
        <w:jc w:val="center"/>
        <w:rPr>
          <w:sz w:val="20"/>
          <w:szCs w:val="20"/>
          <w:rtl/>
        </w:rPr>
      </w:pPr>
      <w:r w:rsidRPr="00F22E36">
        <w:rPr>
          <w:sz w:val="20"/>
          <w:szCs w:val="20"/>
          <w:rtl/>
        </w:rPr>
        <w:t>جدول (2): طريقة تقديم الوجبات والنفايات العضوية (المهدرة وغير الصالحة) بعينة الدراسة باسكان الحجاج (حج 1436هـ)</w:t>
      </w:r>
    </w:p>
    <w:tbl>
      <w:tblPr>
        <w:bidiVisual/>
        <w:tblW w:w="47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145"/>
        <w:gridCol w:w="1145"/>
        <w:gridCol w:w="1145"/>
        <w:gridCol w:w="1145"/>
        <w:gridCol w:w="1145"/>
        <w:gridCol w:w="1146"/>
      </w:tblGrid>
      <w:tr w:rsidR="00F21AFA" w:rsidRPr="00733BDE" w14:paraId="28986FB1" w14:textId="77777777" w:rsidTr="00C1510A">
        <w:trPr>
          <w:trHeight w:val="804"/>
          <w:jc w:val="center"/>
        </w:trPr>
        <w:tc>
          <w:tcPr>
            <w:tcW w:w="516" w:type="pct"/>
            <w:shd w:val="clear" w:color="auto" w:fill="auto"/>
            <w:vAlign w:val="center"/>
            <w:hideMark/>
          </w:tcPr>
          <w:p w14:paraId="79AF3769" w14:textId="77777777" w:rsidR="00F21AFA" w:rsidRPr="00E01CBD" w:rsidRDefault="00F21AFA" w:rsidP="00C1510A">
            <w:pPr>
              <w:rPr>
                <w:rFonts w:eastAsia="Calibri"/>
                <w:rtl/>
              </w:rPr>
            </w:pPr>
            <w:r w:rsidRPr="00E01CBD">
              <w:rPr>
                <w:rFonts w:eastAsia="Calibri"/>
                <w:rtl/>
              </w:rPr>
              <w:t>الدولة</w:t>
            </w:r>
          </w:p>
        </w:tc>
        <w:tc>
          <w:tcPr>
            <w:tcW w:w="747" w:type="pct"/>
            <w:shd w:val="clear" w:color="auto" w:fill="auto"/>
            <w:vAlign w:val="center"/>
            <w:hideMark/>
          </w:tcPr>
          <w:p w14:paraId="51EDAE0E" w14:textId="77777777" w:rsidR="00F21AFA" w:rsidRPr="00E01CBD" w:rsidRDefault="00F21AFA" w:rsidP="00C1510A">
            <w:pPr>
              <w:rPr>
                <w:rFonts w:eastAsia="Calibri"/>
              </w:rPr>
            </w:pPr>
            <w:r w:rsidRPr="00E01CBD">
              <w:rPr>
                <w:rFonts w:eastAsia="Calibri"/>
                <w:rtl/>
              </w:rPr>
              <w:t>مؤسسة الطوافة</w:t>
            </w:r>
          </w:p>
        </w:tc>
        <w:tc>
          <w:tcPr>
            <w:tcW w:w="747" w:type="pct"/>
            <w:shd w:val="clear" w:color="auto" w:fill="auto"/>
            <w:vAlign w:val="center"/>
            <w:hideMark/>
          </w:tcPr>
          <w:p w14:paraId="263B331E" w14:textId="77777777" w:rsidR="00F21AFA" w:rsidRPr="00E01CBD" w:rsidRDefault="00F21AFA" w:rsidP="00C1510A">
            <w:pPr>
              <w:rPr>
                <w:rFonts w:eastAsia="Calibri"/>
                <w:rtl/>
              </w:rPr>
            </w:pPr>
            <w:r w:rsidRPr="00E01CBD">
              <w:rPr>
                <w:rFonts w:eastAsia="Calibri"/>
                <w:rtl/>
              </w:rPr>
              <w:t>طريقة تقديم الوجبات</w:t>
            </w:r>
          </w:p>
        </w:tc>
        <w:tc>
          <w:tcPr>
            <w:tcW w:w="747" w:type="pct"/>
            <w:shd w:val="clear" w:color="auto" w:fill="auto"/>
            <w:vAlign w:val="center"/>
            <w:hideMark/>
          </w:tcPr>
          <w:p w14:paraId="4824CC2E" w14:textId="77777777" w:rsidR="00F21AFA" w:rsidRPr="00E01CBD" w:rsidRDefault="00F21AFA" w:rsidP="00C1510A">
            <w:pPr>
              <w:rPr>
                <w:rFonts w:eastAsia="Calibri"/>
                <w:rtl/>
              </w:rPr>
            </w:pPr>
            <w:r w:rsidRPr="00E01CBD">
              <w:rPr>
                <w:rFonts w:eastAsia="Calibri"/>
                <w:rtl/>
              </w:rPr>
              <w:t>نسبة النفايات العضوية من النفايات الكلية</w:t>
            </w:r>
          </w:p>
        </w:tc>
        <w:tc>
          <w:tcPr>
            <w:tcW w:w="747" w:type="pct"/>
            <w:shd w:val="clear" w:color="auto" w:fill="auto"/>
            <w:vAlign w:val="center"/>
            <w:hideMark/>
          </w:tcPr>
          <w:p w14:paraId="46B9E916" w14:textId="77777777" w:rsidR="00F21AFA" w:rsidRPr="00E01CBD" w:rsidRDefault="00F21AFA" w:rsidP="00C1510A">
            <w:pPr>
              <w:rPr>
                <w:rFonts w:eastAsia="Calibri"/>
                <w:rtl/>
              </w:rPr>
            </w:pPr>
            <w:r w:rsidRPr="00E01CBD">
              <w:rPr>
                <w:rFonts w:eastAsia="Calibri"/>
                <w:rtl/>
              </w:rPr>
              <w:t>نسبة بقايا الأطعمة المهدرة من النفايات العضوية</w:t>
            </w:r>
          </w:p>
        </w:tc>
        <w:tc>
          <w:tcPr>
            <w:tcW w:w="747" w:type="pct"/>
            <w:shd w:val="clear" w:color="auto" w:fill="auto"/>
            <w:vAlign w:val="center"/>
            <w:hideMark/>
          </w:tcPr>
          <w:p w14:paraId="652FCBCE" w14:textId="77777777" w:rsidR="00F21AFA" w:rsidRPr="00E01CBD" w:rsidRDefault="00F21AFA" w:rsidP="00C1510A">
            <w:pPr>
              <w:rPr>
                <w:rFonts w:eastAsia="Calibri"/>
                <w:rtl/>
              </w:rPr>
            </w:pPr>
            <w:r w:rsidRPr="00E01CBD">
              <w:rPr>
                <w:rFonts w:eastAsia="Calibri"/>
                <w:rtl/>
              </w:rPr>
              <w:t>نسبة بقايا الأطعمة غير الصالحة من النفايات العضوية</w:t>
            </w:r>
          </w:p>
        </w:tc>
        <w:tc>
          <w:tcPr>
            <w:tcW w:w="747" w:type="pct"/>
            <w:shd w:val="clear" w:color="auto" w:fill="auto"/>
            <w:vAlign w:val="center"/>
            <w:hideMark/>
          </w:tcPr>
          <w:p w14:paraId="75AA7D5E" w14:textId="77777777" w:rsidR="00F21AFA" w:rsidRPr="00E01CBD" w:rsidRDefault="00F21AFA" w:rsidP="00C1510A">
            <w:pPr>
              <w:rPr>
                <w:rFonts w:eastAsia="Calibri"/>
                <w:rtl/>
              </w:rPr>
            </w:pPr>
            <w:r w:rsidRPr="00E01CBD">
              <w:rPr>
                <w:rFonts w:eastAsia="Calibri"/>
                <w:rtl/>
              </w:rPr>
              <w:t>نسبة بقايا الأطعمة المهدرة من كامل النفايات الناتجة</w:t>
            </w:r>
          </w:p>
        </w:tc>
      </w:tr>
      <w:tr w:rsidR="00F21AFA" w:rsidRPr="00733BDE" w14:paraId="10C50FF1" w14:textId="77777777" w:rsidTr="00C1510A">
        <w:trPr>
          <w:trHeight w:val="695"/>
          <w:jc w:val="center"/>
        </w:trPr>
        <w:tc>
          <w:tcPr>
            <w:tcW w:w="516" w:type="pct"/>
            <w:shd w:val="clear" w:color="auto" w:fill="auto"/>
            <w:vAlign w:val="center"/>
            <w:hideMark/>
          </w:tcPr>
          <w:p w14:paraId="7B01AC8B" w14:textId="77777777" w:rsidR="00F21AFA" w:rsidRPr="00E01CBD" w:rsidRDefault="00F21AFA" w:rsidP="00C1510A">
            <w:pPr>
              <w:rPr>
                <w:rFonts w:eastAsia="Calibri"/>
                <w:rtl/>
              </w:rPr>
            </w:pPr>
            <w:r w:rsidRPr="00E01CBD">
              <w:rPr>
                <w:rFonts w:eastAsia="Calibri"/>
                <w:rtl/>
              </w:rPr>
              <w:t>المملكة العربية السعودية</w:t>
            </w:r>
          </w:p>
        </w:tc>
        <w:tc>
          <w:tcPr>
            <w:tcW w:w="747" w:type="pct"/>
            <w:shd w:val="clear" w:color="auto" w:fill="auto"/>
            <w:vAlign w:val="center"/>
            <w:hideMark/>
          </w:tcPr>
          <w:p w14:paraId="0A454922" w14:textId="77777777" w:rsidR="00F21AFA" w:rsidRPr="00E01CBD" w:rsidRDefault="00F21AFA" w:rsidP="00C1510A">
            <w:pPr>
              <w:rPr>
                <w:rFonts w:eastAsia="Calibri"/>
              </w:rPr>
            </w:pPr>
            <w:r w:rsidRPr="00E01CBD">
              <w:rPr>
                <w:rFonts w:eastAsia="Calibri"/>
                <w:rtl/>
              </w:rPr>
              <w:t>حجاج الداخل</w:t>
            </w:r>
          </w:p>
        </w:tc>
        <w:tc>
          <w:tcPr>
            <w:tcW w:w="747" w:type="pct"/>
            <w:shd w:val="clear" w:color="auto" w:fill="auto"/>
            <w:vAlign w:val="center"/>
            <w:hideMark/>
          </w:tcPr>
          <w:p w14:paraId="1F1361EA" w14:textId="77777777" w:rsidR="00F21AFA" w:rsidRPr="00E01CBD" w:rsidRDefault="00F21AFA" w:rsidP="00C1510A">
            <w:pPr>
              <w:rPr>
                <w:rFonts w:eastAsia="Calibri"/>
                <w:rtl/>
              </w:rPr>
            </w:pPr>
            <w:r w:rsidRPr="00E01CBD">
              <w:rPr>
                <w:rFonts w:eastAsia="Calibri"/>
                <w:rtl/>
              </w:rPr>
              <w:t>بوفيه مفتوح</w:t>
            </w:r>
          </w:p>
        </w:tc>
        <w:tc>
          <w:tcPr>
            <w:tcW w:w="747" w:type="pct"/>
            <w:shd w:val="clear" w:color="auto" w:fill="auto"/>
            <w:vAlign w:val="center"/>
            <w:hideMark/>
          </w:tcPr>
          <w:p w14:paraId="45A00933" w14:textId="77777777" w:rsidR="00F21AFA" w:rsidRPr="00E01CBD" w:rsidRDefault="00F21AFA" w:rsidP="00C1510A">
            <w:pPr>
              <w:rPr>
                <w:rFonts w:eastAsia="Calibri"/>
                <w:rtl/>
              </w:rPr>
            </w:pPr>
            <w:r w:rsidRPr="00E01CBD">
              <w:rPr>
                <w:rFonts w:eastAsia="Calibri"/>
                <w:rtl/>
              </w:rPr>
              <w:t>59</w:t>
            </w:r>
          </w:p>
        </w:tc>
        <w:tc>
          <w:tcPr>
            <w:tcW w:w="747" w:type="pct"/>
            <w:shd w:val="clear" w:color="auto" w:fill="auto"/>
            <w:vAlign w:val="center"/>
            <w:hideMark/>
          </w:tcPr>
          <w:p w14:paraId="278DD666" w14:textId="77777777" w:rsidR="00F21AFA" w:rsidRPr="00E01CBD" w:rsidRDefault="00F21AFA" w:rsidP="00C1510A">
            <w:pPr>
              <w:rPr>
                <w:rFonts w:eastAsia="Calibri"/>
                <w:rtl/>
              </w:rPr>
            </w:pPr>
            <w:r w:rsidRPr="00E01CBD">
              <w:rPr>
                <w:rFonts w:eastAsia="Calibri"/>
                <w:rtl/>
              </w:rPr>
              <w:t>75</w:t>
            </w:r>
          </w:p>
        </w:tc>
        <w:tc>
          <w:tcPr>
            <w:tcW w:w="747" w:type="pct"/>
            <w:shd w:val="clear" w:color="auto" w:fill="auto"/>
            <w:vAlign w:val="center"/>
            <w:hideMark/>
          </w:tcPr>
          <w:p w14:paraId="0766DDFA" w14:textId="77777777" w:rsidR="00F21AFA" w:rsidRPr="00E01CBD" w:rsidRDefault="00F21AFA" w:rsidP="00C1510A">
            <w:pPr>
              <w:rPr>
                <w:rFonts w:eastAsia="Calibri"/>
                <w:rtl/>
              </w:rPr>
            </w:pPr>
            <w:r w:rsidRPr="00E01CBD">
              <w:rPr>
                <w:rFonts w:eastAsia="Calibri"/>
                <w:rtl/>
              </w:rPr>
              <w:t>25</w:t>
            </w:r>
          </w:p>
        </w:tc>
        <w:tc>
          <w:tcPr>
            <w:tcW w:w="747" w:type="pct"/>
            <w:shd w:val="clear" w:color="auto" w:fill="auto"/>
            <w:vAlign w:val="center"/>
            <w:hideMark/>
          </w:tcPr>
          <w:p w14:paraId="105E67E9" w14:textId="77777777" w:rsidR="00F21AFA" w:rsidRPr="00E01CBD" w:rsidRDefault="00F21AFA" w:rsidP="00C1510A">
            <w:pPr>
              <w:rPr>
                <w:rFonts w:eastAsia="Calibri"/>
                <w:rtl/>
              </w:rPr>
            </w:pPr>
            <w:r w:rsidRPr="00E01CBD">
              <w:rPr>
                <w:rFonts w:eastAsia="Calibri"/>
                <w:rtl/>
              </w:rPr>
              <w:t>44</w:t>
            </w:r>
          </w:p>
        </w:tc>
      </w:tr>
      <w:tr w:rsidR="00F21AFA" w:rsidRPr="00733BDE" w14:paraId="4F745886" w14:textId="77777777" w:rsidTr="00C1510A">
        <w:trPr>
          <w:trHeight w:val="561"/>
          <w:jc w:val="center"/>
        </w:trPr>
        <w:tc>
          <w:tcPr>
            <w:tcW w:w="516" w:type="pct"/>
            <w:shd w:val="clear" w:color="auto" w:fill="auto"/>
            <w:vAlign w:val="center"/>
            <w:hideMark/>
          </w:tcPr>
          <w:p w14:paraId="7301502A" w14:textId="77777777" w:rsidR="00F21AFA" w:rsidRPr="00E01CBD" w:rsidRDefault="00F21AFA" w:rsidP="00C1510A">
            <w:pPr>
              <w:rPr>
                <w:rFonts w:eastAsia="Calibri"/>
                <w:rtl/>
              </w:rPr>
            </w:pPr>
            <w:r w:rsidRPr="00E01CBD">
              <w:rPr>
                <w:rFonts w:eastAsia="Calibri"/>
                <w:rtl/>
              </w:rPr>
              <w:t>مصر</w:t>
            </w:r>
          </w:p>
        </w:tc>
        <w:tc>
          <w:tcPr>
            <w:tcW w:w="747" w:type="pct"/>
            <w:shd w:val="clear" w:color="auto" w:fill="auto"/>
            <w:vAlign w:val="center"/>
            <w:hideMark/>
          </w:tcPr>
          <w:p w14:paraId="146D3D44" w14:textId="77777777" w:rsidR="00F21AFA" w:rsidRPr="00E01CBD" w:rsidRDefault="00F21AFA" w:rsidP="00C1510A">
            <w:pPr>
              <w:rPr>
                <w:rFonts w:eastAsia="Calibri"/>
              </w:rPr>
            </w:pPr>
            <w:r w:rsidRPr="00E01CBD">
              <w:rPr>
                <w:rFonts w:eastAsia="Calibri"/>
                <w:rtl/>
              </w:rPr>
              <w:t>الدول العربية</w:t>
            </w:r>
          </w:p>
        </w:tc>
        <w:tc>
          <w:tcPr>
            <w:tcW w:w="747" w:type="pct"/>
            <w:shd w:val="clear" w:color="auto" w:fill="auto"/>
            <w:vAlign w:val="center"/>
            <w:hideMark/>
          </w:tcPr>
          <w:p w14:paraId="3DD423A8" w14:textId="77777777" w:rsidR="00F21AFA" w:rsidRPr="00E01CBD" w:rsidRDefault="00F21AFA" w:rsidP="00C1510A">
            <w:pPr>
              <w:rPr>
                <w:rFonts w:eastAsia="Calibri"/>
                <w:rtl/>
              </w:rPr>
            </w:pPr>
            <w:r w:rsidRPr="00E01CBD">
              <w:rPr>
                <w:rFonts w:eastAsia="Calibri"/>
                <w:rtl/>
              </w:rPr>
              <w:t>وجبات جاهزة</w:t>
            </w:r>
          </w:p>
        </w:tc>
        <w:tc>
          <w:tcPr>
            <w:tcW w:w="747" w:type="pct"/>
            <w:shd w:val="clear" w:color="auto" w:fill="auto"/>
            <w:vAlign w:val="center"/>
            <w:hideMark/>
          </w:tcPr>
          <w:p w14:paraId="0E68C897" w14:textId="77777777" w:rsidR="00F21AFA" w:rsidRPr="00E01CBD" w:rsidRDefault="00F21AFA" w:rsidP="00C1510A">
            <w:pPr>
              <w:rPr>
                <w:rFonts w:eastAsia="Calibri"/>
                <w:rtl/>
              </w:rPr>
            </w:pPr>
            <w:r w:rsidRPr="00E01CBD">
              <w:rPr>
                <w:rFonts w:eastAsia="Calibri"/>
                <w:rtl/>
              </w:rPr>
              <w:t>49</w:t>
            </w:r>
          </w:p>
        </w:tc>
        <w:tc>
          <w:tcPr>
            <w:tcW w:w="747" w:type="pct"/>
            <w:shd w:val="clear" w:color="auto" w:fill="auto"/>
            <w:vAlign w:val="center"/>
            <w:hideMark/>
          </w:tcPr>
          <w:p w14:paraId="64E3F330" w14:textId="77777777" w:rsidR="00F21AFA" w:rsidRPr="00E01CBD" w:rsidRDefault="00F21AFA" w:rsidP="00C1510A">
            <w:pPr>
              <w:rPr>
                <w:rFonts w:eastAsia="Calibri"/>
                <w:rtl/>
              </w:rPr>
            </w:pPr>
            <w:r w:rsidRPr="00E01CBD">
              <w:rPr>
                <w:rFonts w:eastAsia="Calibri"/>
                <w:rtl/>
              </w:rPr>
              <w:t>92</w:t>
            </w:r>
          </w:p>
        </w:tc>
        <w:tc>
          <w:tcPr>
            <w:tcW w:w="747" w:type="pct"/>
            <w:shd w:val="clear" w:color="auto" w:fill="auto"/>
            <w:vAlign w:val="center"/>
            <w:hideMark/>
          </w:tcPr>
          <w:p w14:paraId="17F56A55" w14:textId="77777777" w:rsidR="00F21AFA" w:rsidRPr="00E01CBD" w:rsidRDefault="00F21AFA" w:rsidP="00C1510A">
            <w:pPr>
              <w:rPr>
                <w:rFonts w:eastAsia="Calibri"/>
                <w:rtl/>
              </w:rPr>
            </w:pPr>
            <w:r w:rsidRPr="00E01CBD">
              <w:rPr>
                <w:rFonts w:eastAsia="Calibri"/>
                <w:rtl/>
              </w:rPr>
              <w:t>8</w:t>
            </w:r>
          </w:p>
        </w:tc>
        <w:tc>
          <w:tcPr>
            <w:tcW w:w="747" w:type="pct"/>
            <w:shd w:val="clear" w:color="auto" w:fill="auto"/>
            <w:vAlign w:val="center"/>
            <w:hideMark/>
          </w:tcPr>
          <w:p w14:paraId="3CFCF5F4" w14:textId="77777777" w:rsidR="00F21AFA" w:rsidRPr="00E01CBD" w:rsidRDefault="00F21AFA" w:rsidP="00C1510A">
            <w:pPr>
              <w:rPr>
                <w:rFonts w:eastAsia="Calibri"/>
                <w:rtl/>
              </w:rPr>
            </w:pPr>
            <w:r w:rsidRPr="00E01CBD">
              <w:rPr>
                <w:rFonts w:eastAsia="Calibri"/>
                <w:rtl/>
              </w:rPr>
              <w:t>45</w:t>
            </w:r>
          </w:p>
        </w:tc>
      </w:tr>
      <w:tr w:rsidR="00F21AFA" w:rsidRPr="00733BDE" w14:paraId="44C5143A" w14:textId="77777777" w:rsidTr="00C1510A">
        <w:trPr>
          <w:trHeight w:val="268"/>
          <w:jc w:val="center"/>
        </w:trPr>
        <w:tc>
          <w:tcPr>
            <w:tcW w:w="516" w:type="pct"/>
            <w:shd w:val="clear" w:color="auto" w:fill="auto"/>
            <w:vAlign w:val="center"/>
            <w:hideMark/>
          </w:tcPr>
          <w:p w14:paraId="3D74E013" w14:textId="77777777" w:rsidR="00F21AFA" w:rsidRPr="00E01CBD" w:rsidRDefault="00F21AFA" w:rsidP="00C1510A">
            <w:pPr>
              <w:rPr>
                <w:rFonts w:eastAsia="Calibri"/>
                <w:rtl/>
              </w:rPr>
            </w:pPr>
            <w:r w:rsidRPr="00E01CBD">
              <w:rPr>
                <w:rFonts w:eastAsia="Calibri"/>
                <w:rtl/>
              </w:rPr>
              <w:lastRenderedPageBreak/>
              <w:t>أمريكا</w:t>
            </w:r>
          </w:p>
        </w:tc>
        <w:tc>
          <w:tcPr>
            <w:tcW w:w="747" w:type="pct"/>
            <w:shd w:val="clear" w:color="auto" w:fill="auto"/>
            <w:vAlign w:val="center"/>
            <w:hideMark/>
          </w:tcPr>
          <w:p w14:paraId="47C5191C" w14:textId="77777777" w:rsidR="00F21AFA" w:rsidRPr="00E01CBD" w:rsidRDefault="00F21AFA" w:rsidP="00C1510A">
            <w:pPr>
              <w:rPr>
                <w:rFonts w:eastAsia="Calibri"/>
              </w:rPr>
            </w:pPr>
            <w:r w:rsidRPr="00E01CBD">
              <w:rPr>
                <w:rFonts w:eastAsia="Calibri"/>
                <w:rtl/>
              </w:rPr>
              <w:t>تركيا ومسلمي أوروبا و أمريكا</w:t>
            </w:r>
          </w:p>
        </w:tc>
        <w:tc>
          <w:tcPr>
            <w:tcW w:w="747" w:type="pct"/>
            <w:shd w:val="clear" w:color="auto" w:fill="auto"/>
            <w:vAlign w:val="center"/>
            <w:hideMark/>
          </w:tcPr>
          <w:p w14:paraId="6F6129B3" w14:textId="77777777" w:rsidR="00F21AFA" w:rsidRPr="00E01CBD" w:rsidRDefault="00F21AFA" w:rsidP="00C1510A">
            <w:pPr>
              <w:rPr>
                <w:rFonts w:eastAsia="Calibri"/>
                <w:rtl/>
              </w:rPr>
            </w:pPr>
            <w:r w:rsidRPr="00E01CBD">
              <w:rPr>
                <w:rFonts w:eastAsia="Calibri"/>
                <w:rtl/>
              </w:rPr>
              <w:t>بوفيه مفتوح</w:t>
            </w:r>
          </w:p>
        </w:tc>
        <w:tc>
          <w:tcPr>
            <w:tcW w:w="747" w:type="pct"/>
            <w:shd w:val="clear" w:color="auto" w:fill="auto"/>
            <w:vAlign w:val="center"/>
            <w:hideMark/>
          </w:tcPr>
          <w:p w14:paraId="7D89B2C2" w14:textId="77777777" w:rsidR="00F21AFA" w:rsidRPr="00E01CBD" w:rsidRDefault="00F21AFA" w:rsidP="00C1510A">
            <w:pPr>
              <w:rPr>
                <w:rFonts w:eastAsia="Calibri"/>
                <w:rtl/>
              </w:rPr>
            </w:pPr>
            <w:r w:rsidRPr="00E01CBD">
              <w:rPr>
                <w:rFonts w:eastAsia="Calibri"/>
                <w:rtl/>
              </w:rPr>
              <w:t>52</w:t>
            </w:r>
          </w:p>
        </w:tc>
        <w:tc>
          <w:tcPr>
            <w:tcW w:w="747" w:type="pct"/>
            <w:shd w:val="clear" w:color="auto" w:fill="auto"/>
            <w:vAlign w:val="center"/>
            <w:hideMark/>
          </w:tcPr>
          <w:p w14:paraId="269BAAB3" w14:textId="77777777" w:rsidR="00F21AFA" w:rsidRPr="00E01CBD" w:rsidRDefault="00F21AFA" w:rsidP="00C1510A">
            <w:pPr>
              <w:rPr>
                <w:rFonts w:eastAsia="Calibri"/>
                <w:rtl/>
              </w:rPr>
            </w:pPr>
            <w:r w:rsidRPr="00E01CBD">
              <w:rPr>
                <w:rFonts w:eastAsia="Calibri"/>
                <w:rtl/>
              </w:rPr>
              <w:t>98</w:t>
            </w:r>
          </w:p>
        </w:tc>
        <w:tc>
          <w:tcPr>
            <w:tcW w:w="747" w:type="pct"/>
            <w:shd w:val="clear" w:color="auto" w:fill="auto"/>
            <w:vAlign w:val="center"/>
            <w:hideMark/>
          </w:tcPr>
          <w:p w14:paraId="3CF04FFF" w14:textId="77777777" w:rsidR="00F21AFA" w:rsidRPr="00E01CBD" w:rsidRDefault="00F21AFA" w:rsidP="00C1510A">
            <w:pPr>
              <w:rPr>
                <w:rFonts w:eastAsia="Calibri"/>
                <w:rtl/>
              </w:rPr>
            </w:pPr>
            <w:r w:rsidRPr="00E01CBD">
              <w:rPr>
                <w:rFonts w:eastAsia="Calibri"/>
                <w:rtl/>
              </w:rPr>
              <w:t>2</w:t>
            </w:r>
          </w:p>
        </w:tc>
        <w:tc>
          <w:tcPr>
            <w:tcW w:w="747" w:type="pct"/>
            <w:shd w:val="clear" w:color="auto" w:fill="auto"/>
            <w:vAlign w:val="center"/>
            <w:hideMark/>
          </w:tcPr>
          <w:p w14:paraId="6A39C19A" w14:textId="77777777" w:rsidR="00F21AFA" w:rsidRPr="00E01CBD" w:rsidRDefault="00F21AFA" w:rsidP="00C1510A">
            <w:pPr>
              <w:rPr>
                <w:rFonts w:eastAsia="Calibri"/>
                <w:rtl/>
              </w:rPr>
            </w:pPr>
            <w:r w:rsidRPr="00E01CBD">
              <w:rPr>
                <w:rFonts w:eastAsia="Calibri"/>
                <w:rtl/>
              </w:rPr>
              <w:t>51</w:t>
            </w:r>
          </w:p>
        </w:tc>
      </w:tr>
      <w:tr w:rsidR="00F21AFA" w:rsidRPr="00733BDE" w14:paraId="03AA3F5D" w14:textId="77777777" w:rsidTr="00C1510A">
        <w:trPr>
          <w:trHeight w:val="256"/>
          <w:jc w:val="center"/>
        </w:trPr>
        <w:tc>
          <w:tcPr>
            <w:tcW w:w="516" w:type="pct"/>
            <w:shd w:val="clear" w:color="auto" w:fill="auto"/>
            <w:vAlign w:val="center"/>
            <w:hideMark/>
          </w:tcPr>
          <w:p w14:paraId="57A5C265" w14:textId="77777777" w:rsidR="00F21AFA" w:rsidRPr="00E01CBD" w:rsidRDefault="00F21AFA" w:rsidP="00C1510A">
            <w:pPr>
              <w:rPr>
                <w:rFonts w:eastAsia="Calibri"/>
                <w:rtl/>
              </w:rPr>
            </w:pPr>
            <w:r w:rsidRPr="00E01CBD">
              <w:rPr>
                <w:rFonts w:eastAsia="Calibri"/>
                <w:rtl/>
              </w:rPr>
              <w:t>الهند</w:t>
            </w:r>
          </w:p>
        </w:tc>
        <w:tc>
          <w:tcPr>
            <w:tcW w:w="747" w:type="pct"/>
            <w:shd w:val="clear" w:color="auto" w:fill="auto"/>
            <w:vAlign w:val="center"/>
            <w:hideMark/>
          </w:tcPr>
          <w:p w14:paraId="0D1F87EB" w14:textId="77777777" w:rsidR="00F21AFA" w:rsidRPr="00E01CBD" w:rsidRDefault="00F21AFA" w:rsidP="00C1510A">
            <w:pPr>
              <w:rPr>
                <w:rFonts w:eastAsia="Calibri"/>
              </w:rPr>
            </w:pPr>
            <w:r w:rsidRPr="00E01CBD">
              <w:rPr>
                <w:rFonts w:eastAsia="Calibri"/>
                <w:rtl/>
              </w:rPr>
              <w:t>جنوب أسيا</w:t>
            </w:r>
          </w:p>
        </w:tc>
        <w:tc>
          <w:tcPr>
            <w:tcW w:w="747" w:type="pct"/>
            <w:shd w:val="clear" w:color="auto" w:fill="auto"/>
            <w:vAlign w:val="center"/>
            <w:hideMark/>
          </w:tcPr>
          <w:p w14:paraId="0DADF314" w14:textId="77777777" w:rsidR="00F21AFA" w:rsidRPr="00E01CBD" w:rsidRDefault="00F21AFA" w:rsidP="00C1510A">
            <w:pPr>
              <w:rPr>
                <w:rFonts w:eastAsia="Calibri"/>
                <w:rtl/>
              </w:rPr>
            </w:pPr>
            <w:r w:rsidRPr="00E01CBD">
              <w:rPr>
                <w:rFonts w:eastAsia="Calibri"/>
                <w:rtl/>
              </w:rPr>
              <w:t>بوفيه مفتوح مقنن</w:t>
            </w:r>
          </w:p>
        </w:tc>
        <w:tc>
          <w:tcPr>
            <w:tcW w:w="747" w:type="pct"/>
            <w:shd w:val="clear" w:color="auto" w:fill="auto"/>
            <w:vAlign w:val="center"/>
            <w:hideMark/>
          </w:tcPr>
          <w:p w14:paraId="6552FC49" w14:textId="77777777" w:rsidR="00F21AFA" w:rsidRPr="00E01CBD" w:rsidRDefault="00F21AFA" w:rsidP="00C1510A">
            <w:pPr>
              <w:rPr>
                <w:rFonts w:eastAsia="Calibri"/>
                <w:rtl/>
              </w:rPr>
            </w:pPr>
            <w:r w:rsidRPr="00E01CBD">
              <w:rPr>
                <w:rFonts w:eastAsia="Calibri"/>
                <w:rtl/>
              </w:rPr>
              <w:t>58</w:t>
            </w:r>
          </w:p>
        </w:tc>
        <w:tc>
          <w:tcPr>
            <w:tcW w:w="747" w:type="pct"/>
            <w:shd w:val="clear" w:color="auto" w:fill="auto"/>
            <w:vAlign w:val="center"/>
            <w:hideMark/>
          </w:tcPr>
          <w:p w14:paraId="3BA57B4C" w14:textId="77777777" w:rsidR="00F21AFA" w:rsidRPr="00E01CBD" w:rsidRDefault="00F21AFA" w:rsidP="00C1510A">
            <w:pPr>
              <w:rPr>
                <w:rFonts w:eastAsia="Calibri"/>
                <w:rtl/>
              </w:rPr>
            </w:pPr>
            <w:r w:rsidRPr="00E01CBD">
              <w:rPr>
                <w:rFonts w:eastAsia="Calibri"/>
                <w:rtl/>
              </w:rPr>
              <w:t>49</w:t>
            </w:r>
          </w:p>
        </w:tc>
        <w:tc>
          <w:tcPr>
            <w:tcW w:w="747" w:type="pct"/>
            <w:shd w:val="clear" w:color="auto" w:fill="auto"/>
            <w:vAlign w:val="center"/>
            <w:hideMark/>
          </w:tcPr>
          <w:p w14:paraId="5677F956" w14:textId="77777777" w:rsidR="00F21AFA" w:rsidRPr="00E01CBD" w:rsidRDefault="00F21AFA" w:rsidP="00C1510A">
            <w:pPr>
              <w:rPr>
                <w:rFonts w:eastAsia="Calibri"/>
                <w:rtl/>
              </w:rPr>
            </w:pPr>
            <w:r w:rsidRPr="00E01CBD">
              <w:rPr>
                <w:rFonts w:eastAsia="Calibri"/>
                <w:rtl/>
              </w:rPr>
              <w:t>51</w:t>
            </w:r>
          </w:p>
        </w:tc>
        <w:tc>
          <w:tcPr>
            <w:tcW w:w="747" w:type="pct"/>
            <w:shd w:val="clear" w:color="auto" w:fill="auto"/>
            <w:vAlign w:val="center"/>
            <w:hideMark/>
          </w:tcPr>
          <w:p w14:paraId="53A53334" w14:textId="77777777" w:rsidR="00F21AFA" w:rsidRPr="00E01CBD" w:rsidRDefault="00F21AFA" w:rsidP="00C1510A">
            <w:pPr>
              <w:rPr>
                <w:rFonts w:eastAsia="Calibri"/>
                <w:rtl/>
              </w:rPr>
            </w:pPr>
            <w:r w:rsidRPr="00E01CBD">
              <w:rPr>
                <w:rFonts w:eastAsia="Calibri"/>
                <w:rtl/>
              </w:rPr>
              <w:t>28</w:t>
            </w:r>
          </w:p>
        </w:tc>
      </w:tr>
      <w:tr w:rsidR="00F21AFA" w:rsidRPr="00733BDE" w14:paraId="264DEACD" w14:textId="77777777" w:rsidTr="00C1510A">
        <w:trPr>
          <w:trHeight w:val="559"/>
          <w:jc w:val="center"/>
        </w:trPr>
        <w:tc>
          <w:tcPr>
            <w:tcW w:w="516" w:type="pct"/>
            <w:shd w:val="clear" w:color="auto" w:fill="auto"/>
            <w:vAlign w:val="center"/>
            <w:hideMark/>
          </w:tcPr>
          <w:p w14:paraId="354D94B9" w14:textId="77777777" w:rsidR="00F21AFA" w:rsidRPr="00E01CBD" w:rsidRDefault="00F21AFA" w:rsidP="00C1510A">
            <w:pPr>
              <w:rPr>
                <w:rFonts w:eastAsia="Calibri"/>
                <w:rtl/>
              </w:rPr>
            </w:pPr>
            <w:r w:rsidRPr="00E01CBD">
              <w:rPr>
                <w:rFonts w:eastAsia="Calibri"/>
                <w:rtl/>
              </w:rPr>
              <w:t>ماليزيا</w:t>
            </w:r>
          </w:p>
        </w:tc>
        <w:tc>
          <w:tcPr>
            <w:tcW w:w="747" w:type="pct"/>
            <w:shd w:val="clear" w:color="auto" w:fill="auto"/>
            <w:vAlign w:val="center"/>
            <w:hideMark/>
          </w:tcPr>
          <w:p w14:paraId="7C4F510C" w14:textId="77777777" w:rsidR="00F21AFA" w:rsidRPr="00E01CBD" w:rsidRDefault="00F21AFA" w:rsidP="00C1510A">
            <w:pPr>
              <w:rPr>
                <w:rFonts w:eastAsia="Calibri"/>
              </w:rPr>
            </w:pPr>
            <w:r w:rsidRPr="00E01CBD">
              <w:rPr>
                <w:rFonts w:eastAsia="Calibri"/>
                <w:rtl/>
              </w:rPr>
              <w:t>جنوب شرق أسيا</w:t>
            </w:r>
          </w:p>
        </w:tc>
        <w:tc>
          <w:tcPr>
            <w:tcW w:w="747" w:type="pct"/>
            <w:shd w:val="clear" w:color="auto" w:fill="auto"/>
            <w:vAlign w:val="center"/>
            <w:hideMark/>
          </w:tcPr>
          <w:p w14:paraId="09E54362" w14:textId="77777777" w:rsidR="00F21AFA" w:rsidRPr="00E01CBD" w:rsidRDefault="00F21AFA" w:rsidP="00C1510A">
            <w:pPr>
              <w:rPr>
                <w:rFonts w:eastAsia="Calibri"/>
                <w:rtl/>
              </w:rPr>
            </w:pPr>
            <w:r w:rsidRPr="00E01CBD">
              <w:rPr>
                <w:rFonts w:eastAsia="Calibri"/>
                <w:rtl/>
              </w:rPr>
              <w:t>وجبات جاهزة</w:t>
            </w:r>
          </w:p>
        </w:tc>
        <w:tc>
          <w:tcPr>
            <w:tcW w:w="747" w:type="pct"/>
            <w:shd w:val="clear" w:color="auto" w:fill="auto"/>
            <w:vAlign w:val="center"/>
            <w:hideMark/>
          </w:tcPr>
          <w:p w14:paraId="3B56AA31" w14:textId="77777777" w:rsidR="00F21AFA" w:rsidRPr="00E01CBD" w:rsidRDefault="00F21AFA" w:rsidP="00C1510A">
            <w:pPr>
              <w:rPr>
                <w:rFonts w:eastAsia="Calibri"/>
                <w:rtl/>
              </w:rPr>
            </w:pPr>
            <w:r w:rsidRPr="00E01CBD">
              <w:rPr>
                <w:rFonts w:eastAsia="Calibri"/>
                <w:rtl/>
              </w:rPr>
              <w:t>62</w:t>
            </w:r>
          </w:p>
        </w:tc>
        <w:tc>
          <w:tcPr>
            <w:tcW w:w="747" w:type="pct"/>
            <w:shd w:val="clear" w:color="auto" w:fill="auto"/>
            <w:vAlign w:val="center"/>
            <w:hideMark/>
          </w:tcPr>
          <w:p w14:paraId="06CBFE5C" w14:textId="77777777" w:rsidR="00F21AFA" w:rsidRPr="00E01CBD" w:rsidRDefault="00F21AFA" w:rsidP="00C1510A">
            <w:pPr>
              <w:rPr>
                <w:rFonts w:eastAsia="Calibri"/>
                <w:rtl/>
              </w:rPr>
            </w:pPr>
            <w:r w:rsidRPr="00E01CBD">
              <w:rPr>
                <w:rFonts w:eastAsia="Calibri"/>
                <w:rtl/>
              </w:rPr>
              <w:t>69</w:t>
            </w:r>
          </w:p>
        </w:tc>
        <w:tc>
          <w:tcPr>
            <w:tcW w:w="747" w:type="pct"/>
            <w:shd w:val="clear" w:color="auto" w:fill="auto"/>
            <w:vAlign w:val="center"/>
            <w:hideMark/>
          </w:tcPr>
          <w:p w14:paraId="5AE9B9C1" w14:textId="77777777" w:rsidR="00F21AFA" w:rsidRPr="00E01CBD" w:rsidRDefault="00F21AFA" w:rsidP="00C1510A">
            <w:pPr>
              <w:rPr>
                <w:rFonts w:eastAsia="Calibri"/>
                <w:rtl/>
              </w:rPr>
            </w:pPr>
            <w:r w:rsidRPr="00E01CBD">
              <w:rPr>
                <w:rFonts w:eastAsia="Calibri"/>
                <w:rtl/>
              </w:rPr>
              <w:t>31</w:t>
            </w:r>
          </w:p>
        </w:tc>
        <w:tc>
          <w:tcPr>
            <w:tcW w:w="747" w:type="pct"/>
            <w:shd w:val="clear" w:color="auto" w:fill="auto"/>
            <w:vAlign w:val="center"/>
            <w:hideMark/>
          </w:tcPr>
          <w:p w14:paraId="53881301" w14:textId="77777777" w:rsidR="00F21AFA" w:rsidRPr="00E01CBD" w:rsidRDefault="00F21AFA" w:rsidP="00C1510A">
            <w:pPr>
              <w:rPr>
                <w:rFonts w:eastAsia="Calibri"/>
                <w:rtl/>
              </w:rPr>
            </w:pPr>
            <w:r w:rsidRPr="00E01CBD">
              <w:rPr>
                <w:rFonts w:eastAsia="Calibri"/>
                <w:rtl/>
              </w:rPr>
              <w:t>43</w:t>
            </w:r>
          </w:p>
        </w:tc>
      </w:tr>
      <w:tr w:rsidR="00F21AFA" w:rsidRPr="00733BDE" w14:paraId="7E9F024A" w14:textId="77777777" w:rsidTr="00C1510A">
        <w:trPr>
          <w:trHeight w:val="553"/>
          <w:jc w:val="center"/>
        </w:trPr>
        <w:tc>
          <w:tcPr>
            <w:tcW w:w="516" w:type="pct"/>
            <w:shd w:val="clear" w:color="auto" w:fill="auto"/>
            <w:vAlign w:val="center"/>
            <w:hideMark/>
          </w:tcPr>
          <w:p w14:paraId="1635815C" w14:textId="77777777" w:rsidR="00F21AFA" w:rsidRPr="00E01CBD" w:rsidRDefault="00F21AFA" w:rsidP="00C1510A">
            <w:pPr>
              <w:rPr>
                <w:rFonts w:eastAsia="Calibri"/>
                <w:rtl/>
              </w:rPr>
            </w:pPr>
            <w:r w:rsidRPr="00E01CBD">
              <w:rPr>
                <w:rFonts w:eastAsia="Calibri" w:hint="cs"/>
                <w:rtl/>
              </w:rPr>
              <w:t>إ</w:t>
            </w:r>
            <w:r w:rsidRPr="00E01CBD">
              <w:rPr>
                <w:rFonts w:eastAsia="Calibri"/>
                <w:rtl/>
              </w:rPr>
              <w:t>يران</w:t>
            </w:r>
          </w:p>
        </w:tc>
        <w:tc>
          <w:tcPr>
            <w:tcW w:w="747" w:type="pct"/>
            <w:shd w:val="clear" w:color="auto" w:fill="auto"/>
            <w:vAlign w:val="center"/>
            <w:hideMark/>
          </w:tcPr>
          <w:p w14:paraId="1DB05375" w14:textId="77777777" w:rsidR="00F21AFA" w:rsidRPr="00E01CBD" w:rsidRDefault="00F21AFA" w:rsidP="00C1510A">
            <w:pPr>
              <w:rPr>
                <w:rFonts w:eastAsia="Calibri"/>
              </w:rPr>
            </w:pPr>
            <w:r w:rsidRPr="00E01CBD">
              <w:rPr>
                <w:rFonts w:eastAsia="Calibri" w:hint="cs"/>
                <w:rtl/>
              </w:rPr>
              <w:t>إ</w:t>
            </w:r>
            <w:r w:rsidRPr="00E01CBD">
              <w:rPr>
                <w:rFonts w:eastAsia="Calibri"/>
                <w:rtl/>
              </w:rPr>
              <w:t>يران</w:t>
            </w:r>
          </w:p>
        </w:tc>
        <w:tc>
          <w:tcPr>
            <w:tcW w:w="747" w:type="pct"/>
            <w:shd w:val="clear" w:color="auto" w:fill="auto"/>
            <w:vAlign w:val="center"/>
            <w:hideMark/>
          </w:tcPr>
          <w:p w14:paraId="107E695A" w14:textId="77777777" w:rsidR="00F21AFA" w:rsidRPr="00E01CBD" w:rsidRDefault="00F21AFA" w:rsidP="00C1510A">
            <w:pPr>
              <w:rPr>
                <w:rFonts w:eastAsia="Calibri"/>
                <w:rtl/>
              </w:rPr>
            </w:pPr>
            <w:r w:rsidRPr="00E01CBD">
              <w:rPr>
                <w:rFonts w:eastAsia="Calibri"/>
                <w:rtl/>
              </w:rPr>
              <w:t>بوفيه مفتوح</w:t>
            </w:r>
          </w:p>
        </w:tc>
        <w:tc>
          <w:tcPr>
            <w:tcW w:w="747" w:type="pct"/>
            <w:shd w:val="clear" w:color="auto" w:fill="auto"/>
            <w:vAlign w:val="center"/>
            <w:hideMark/>
          </w:tcPr>
          <w:p w14:paraId="5C9C5DDC" w14:textId="77777777" w:rsidR="00F21AFA" w:rsidRPr="00E01CBD" w:rsidRDefault="00F21AFA" w:rsidP="00C1510A">
            <w:pPr>
              <w:rPr>
                <w:rFonts w:eastAsia="Calibri"/>
                <w:rtl/>
              </w:rPr>
            </w:pPr>
            <w:r w:rsidRPr="00E01CBD">
              <w:rPr>
                <w:rFonts w:eastAsia="Calibri"/>
                <w:rtl/>
              </w:rPr>
              <w:t>59</w:t>
            </w:r>
          </w:p>
        </w:tc>
        <w:tc>
          <w:tcPr>
            <w:tcW w:w="747" w:type="pct"/>
            <w:shd w:val="clear" w:color="auto" w:fill="auto"/>
            <w:vAlign w:val="center"/>
            <w:hideMark/>
          </w:tcPr>
          <w:p w14:paraId="75C9BBA7" w14:textId="77777777" w:rsidR="00F21AFA" w:rsidRPr="00E01CBD" w:rsidRDefault="00F21AFA" w:rsidP="00C1510A">
            <w:pPr>
              <w:rPr>
                <w:rFonts w:eastAsia="Calibri"/>
                <w:rtl/>
              </w:rPr>
            </w:pPr>
            <w:r w:rsidRPr="00E01CBD">
              <w:rPr>
                <w:rFonts w:eastAsia="Calibri"/>
                <w:rtl/>
              </w:rPr>
              <w:t>78</w:t>
            </w:r>
          </w:p>
        </w:tc>
        <w:tc>
          <w:tcPr>
            <w:tcW w:w="747" w:type="pct"/>
            <w:shd w:val="clear" w:color="auto" w:fill="auto"/>
            <w:vAlign w:val="center"/>
            <w:hideMark/>
          </w:tcPr>
          <w:p w14:paraId="5730E3BD" w14:textId="77777777" w:rsidR="00F21AFA" w:rsidRPr="00E01CBD" w:rsidRDefault="00F21AFA" w:rsidP="00C1510A">
            <w:pPr>
              <w:rPr>
                <w:rFonts w:eastAsia="Calibri"/>
              </w:rPr>
            </w:pPr>
            <w:r w:rsidRPr="00E01CBD">
              <w:rPr>
                <w:rFonts w:eastAsia="Calibri"/>
                <w:rtl/>
              </w:rPr>
              <w:t>22</w:t>
            </w:r>
          </w:p>
        </w:tc>
        <w:tc>
          <w:tcPr>
            <w:tcW w:w="747" w:type="pct"/>
            <w:shd w:val="clear" w:color="auto" w:fill="auto"/>
            <w:vAlign w:val="center"/>
            <w:hideMark/>
          </w:tcPr>
          <w:p w14:paraId="099D9D0F" w14:textId="77777777" w:rsidR="00F21AFA" w:rsidRPr="00E01CBD" w:rsidRDefault="00F21AFA" w:rsidP="00C1510A">
            <w:pPr>
              <w:rPr>
                <w:rFonts w:eastAsia="Calibri"/>
              </w:rPr>
            </w:pPr>
            <w:r w:rsidRPr="00E01CBD">
              <w:rPr>
                <w:rFonts w:eastAsia="Calibri"/>
                <w:rtl/>
              </w:rPr>
              <w:t>46</w:t>
            </w:r>
          </w:p>
        </w:tc>
      </w:tr>
      <w:tr w:rsidR="00F21AFA" w:rsidRPr="00733BDE" w14:paraId="0EE93973" w14:textId="77777777" w:rsidTr="00C1510A">
        <w:trPr>
          <w:trHeight w:val="524"/>
          <w:jc w:val="center"/>
        </w:trPr>
        <w:tc>
          <w:tcPr>
            <w:tcW w:w="516" w:type="pct"/>
            <w:shd w:val="clear" w:color="auto" w:fill="auto"/>
            <w:vAlign w:val="center"/>
            <w:hideMark/>
          </w:tcPr>
          <w:p w14:paraId="3527D9C7" w14:textId="77777777" w:rsidR="00F21AFA" w:rsidRPr="00E01CBD" w:rsidRDefault="00F21AFA" w:rsidP="00C1510A">
            <w:pPr>
              <w:rPr>
                <w:rFonts w:eastAsia="Calibri"/>
              </w:rPr>
            </w:pPr>
            <w:r w:rsidRPr="00E01CBD">
              <w:rPr>
                <w:rFonts w:eastAsia="Calibri"/>
                <w:rtl/>
              </w:rPr>
              <w:t>البحرين</w:t>
            </w:r>
          </w:p>
        </w:tc>
        <w:tc>
          <w:tcPr>
            <w:tcW w:w="747" w:type="pct"/>
            <w:shd w:val="clear" w:color="auto" w:fill="auto"/>
            <w:vAlign w:val="center"/>
            <w:hideMark/>
          </w:tcPr>
          <w:p w14:paraId="54DA7BBC" w14:textId="77777777" w:rsidR="00F21AFA" w:rsidRPr="00E01CBD" w:rsidRDefault="00F21AFA" w:rsidP="00C1510A">
            <w:pPr>
              <w:rPr>
                <w:rFonts w:eastAsia="Calibri"/>
                <w:lang w:val="en-GB"/>
              </w:rPr>
            </w:pPr>
            <w:r w:rsidRPr="00E01CBD">
              <w:rPr>
                <w:rFonts w:eastAsia="Calibri"/>
                <w:rtl/>
              </w:rPr>
              <w:t>الدول العربية</w:t>
            </w:r>
          </w:p>
        </w:tc>
        <w:tc>
          <w:tcPr>
            <w:tcW w:w="747" w:type="pct"/>
            <w:shd w:val="clear" w:color="auto" w:fill="auto"/>
            <w:vAlign w:val="center"/>
            <w:hideMark/>
          </w:tcPr>
          <w:p w14:paraId="5CC9D055" w14:textId="77777777" w:rsidR="00F21AFA" w:rsidRPr="00E01CBD" w:rsidRDefault="00F21AFA" w:rsidP="00C1510A">
            <w:pPr>
              <w:rPr>
                <w:rFonts w:eastAsia="Calibri"/>
                <w:rtl/>
              </w:rPr>
            </w:pPr>
            <w:r w:rsidRPr="00E01CBD">
              <w:rPr>
                <w:rFonts w:eastAsia="Calibri"/>
                <w:rtl/>
              </w:rPr>
              <w:t>بوفيه مفتوح</w:t>
            </w:r>
          </w:p>
        </w:tc>
        <w:tc>
          <w:tcPr>
            <w:tcW w:w="747" w:type="pct"/>
            <w:shd w:val="clear" w:color="auto" w:fill="auto"/>
            <w:vAlign w:val="center"/>
            <w:hideMark/>
          </w:tcPr>
          <w:p w14:paraId="454A4271" w14:textId="77777777" w:rsidR="00F21AFA" w:rsidRPr="00E01CBD" w:rsidRDefault="00F21AFA" w:rsidP="00C1510A">
            <w:pPr>
              <w:rPr>
                <w:rFonts w:eastAsia="Calibri"/>
                <w:rtl/>
              </w:rPr>
            </w:pPr>
            <w:r w:rsidRPr="00E01CBD">
              <w:rPr>
                <w:rFonts w:eastAsia="Calibri"/>
                <w:rtl/>
              </w:rPr>
              <w:t>76</w:t>
            </w:r>
          </w:p>
        </w:tc>
        <w:tc>
          <w:tcPr>
            <w:tcW w:w="747" w:type="pct"/>
            <w:shd w:val="clear" w:color="auto" w:fill="auto"/>
            <w:vAlign w:val="center"/>
            <w:hideMark/>
          </w:tcPr>
          <w:p w14:paraId="4CE3C2AA" w14:textId="77777777" w:rsidR="00F21AFA" w:rsidRPr="00E01CBD" w:rsidRDefault="00F21AFA" w:rsidP="00C1510A">
            <w:pPr>
              <w:rPr>
                <w:rFonts w:eastAsia="Calibri"/>
                <w:rtl/>
              </w:rPr>
            </w:pPr>
            <w:r w:rsidRPr="00E01CBD">
              <w:rPr>
                <w:rFonts w:eastAsia="Calibri"/>
                <w:rtl/>
              </w:rPr>
              <w:t>71</w:t>
            </w:r>
          </w:p>
        </w:tc>
        <w:tc>
          <w:tcPr>
            <w:tcW w:w="747" w:type="pct"/>
            <w:shd w:val="clear" w:color="auto" w:fill="auto"/>
            <w:vAlign w:val="center"/>
            <w:hideMark/>
          </w:tcPr>
          <w:p w14:paraId="58AFD6E3" w14:textId="77777777" w:rsidR="00F21AFA" w:rsidRPr="00E01CBD" w:rsidRDefault="00F21AFA" w:rsidP="00C1510A">
            <w:pPr>
              <w:rPr>
                <w:rFonts w:eastAsia="Calibri"/>
                <w:rtl/>
              </w:rPr>
            </w:pPr>
            <w:r w:rsidRPr="00E01CBD">
              <w:rPr>
                <w:rFonts w:eastAsia="Calibri"/>
                <w:rtl/>
              </w:rPr>
              <w:t>28</w:t>
            </w:r>
          </w:p>
        </w:tc>
        <w:tc>
          <w:tcPr>
            <w:tcW w:w="747" w:type="pct"/>
            <w:shd w:val="clear" w:color="auto" w:fill="auto"/>
            <w:vAlign w:val="center"/>
            <w:hideMark/>
          </w:tcPr>
          <w:p w14:paraId="6CD3A837" w14:textId="77777777" w:rsidR="00F21AFA" w:rsidRPr="00E01CBD" w:rsidRDefault="00F21AFA" w:rsidP="00C1510A">
            <w:pPr>
              <w:rPr>
                <w:rFonts w:eastAsia="Calibri"/>
                <w:rtl/>
              </w:rPr>
            </w:pPr>
            <w:r w:rsidRPr="00E01CBD">
              <w:rPr>
                <w:rFonts w:eastAsia="Calibri"/>
                <w:rtl/>
              </w:rPr>
              <w:t>56</w:t>
            </w:r>
          </w:p>
        </w:tc>
      </w:tr>
      <w:tr w:rsidR="00F21AFA" w:rsidRPr="00733BDE" w14:paraId="56ADA346" w14:textId="77777777" w:rsidTr="00C1510A">
        <w:trPr>
          <w:trHeight w:val="524"/>
          <w:jc w:val="center"/>
        </w:trPr>
        <w:tc>
          <w:tcPr>
            <w:tcW w:w="516" w:type="pct"/>
            <w:shd w:val="clear" w:color="auto" w:fill="auto"/>
            <w:vAlign w:val="center"/>
            <w:hideMark/>
          </w:tcPr>
          <w:p w14:paraId="244DA0CF" w14:textId="77777777" w:rsidR="00F21AFA" w:rsidRPr="00E01CBD" w:rsidRDefault="00F21AFA" w:rsidP="00C1510A">
            <w:pPr>
              <w:rPr>
                <w:rFonts w:eastAsia="Calibri"/>
                <w:lang w:val="en-GB"/>
              </w:rPr>
            </w:pPr>
            <w:r w:rsidRPr="00E01CBD">
              <w:rPr>
                <w:rFonts w:eastAsia="Calibri"/>
                <w:rtl/>
              </w:rPr>
              <w:t>المعدل</w:t>
            </w:r>
          </w:p>
        </w:tc>
        <w:tc>
          <w:tcPr>
            <w:tcW w:w="747" w:type="pct"/>
            <w:shd w:val="clear" w:color="auto" w:fill="auto"/>
            <w:vAlign w:val="center"/>
          </w:tcPr>
          <w:p w14:paraId="511EE93C" w14:textId="77777777" w:rsidR="00F21AFA" w:rsidRPr="00E01CBD" w:rsidRDefault="00F21AFA" w:rsidP="00C1510A">
            <w:pPr>
              <w:rPr>
                <w:rFonts w:eastAsia="Calibri"/>
                <w:rtl/>
              </w:rPr>
            </w:pPr>
          </w:p>
        </w:tc>
        <w:tc>
          <w:tcPr>
            <w:tcW w:w="747" w:type="pct"/>
            <w:shd w:val="clear" w:color="auto" w:fill="auto"/>
            <w:vAlign w:val="center"/>
          </w:tcPr>
          <w:p w14:paraId="29E679F1" w14:textId="77777777" w:rsidR="00F21AFA" w:rsidRPr="00E01CBD" w:rsidRDefault="00F21AFA" w:rsidP="00C1510A">
            <w:pPr>
              <w:rPr>
                <w:rFonts w:eastAsia="Calibri"/>
                <w:rtl/>
              </w:rPr>
            </w:pPr>
          </w:p>
        </w:tc>
        <w:tc>
          <w:tcPr>
            <w:tcW w:w="747" w:type="pct"/>
            <w:shd w:val="clear" w:color="auto" w:fill="auto"/>
            <w:vAlign w:val="center"/>
            <w:hideMark/>
          </w:tcPr>
          <w:p w14:paraId="09E0CF8C" w14:textId="77777777" w:rsidR="00F21AFA" w:rsidRPr="00E01CBD" w:rsidRDefault="00F21AFA" w:rsidP="00C1510A">
            <w:pPr>
              <w:rPr>
                <w:rFonts w:eastAsia="Calibri"/>
                <w:rtl/>
              </w:rPr>
            </w:pPr>
            <w:r w:rsidRPr="00E01CBD">
              <w:rPr>
                <w:rFonts w:eastAsia="Calibri"/>
                <w:rtl/>
              </w:rPr>
              <w:t>59</w:t>
            </w:r>
          </w:p>
        </w:tc>
        <w:tc>
          <w:tcPr>
            <w:tcW w:w="747" w:type="pct"/>
            <w:shd w:val="clear" w:color="auto" w:fill="auto"/>
            <w:vAlign w:val="center"/>
            <w:hideMark/>
          </w:tcPr>
          <w:p w14:paraId="1086DBCB" w14:textId="77777777" w:rsidR="00F21AFA" w:rsidRPr="00E01CBD" w:rsidRDefault="00F21AFA" w:rsidP="00C1510A">
            <w:pPr>
              <w:rPr>
                <w:rFonts w:eastAsia="Calibri"/>
                <w:rtl/>
              </w:rPr>
            </w:pPr>
            <w:r w:rsidRPr="00E01CBD">
              <w:rPr>
                <w:rFonts w:eastAsia="Calibri"/>
                <w:rtl/>
              </w:rPr>
              <w:t>76</w:t>
            </w:r>
          </w:p>
        </w:tc>
        <w:tc>
          <w:tcPr>
            <w:tcW w:w="747" w:type="pct"/>
            <w:shd w:val="clear" w:color="auto" w:fill="auto"/>
            <w:vAlign w:val="center"/>
            <w:hideMark/>
          </w:tcPr>
          <w:p w14:paraId="20AABB7D" w14:textId="77777777" w:rsidR="00F21AFA" w:rsidRPr="00E01CBD" w:rsidRDefault="00F21AFA" w:rsidP="00C1510A">
            <w:pPr>
              <w:rPr>
                <w:rFonts w:eastAsia="Calibri"/>
                <w:rtl/>
              </w:rPr>
            </w:pPr>
            <w:r w:rsidRPr="00E01CBD">
              <w:rPr>
                <w:rFonts w:eastAsia="Calibri"/>
                <w:rtl/>
              </w:rPr>
              <w:t>24</w:t>
            </w:r>
          </w:p>
        </w:tc>
        <w:tc>
          <w:tcPr>
            <w:tcW w:w="747" w:type="pct"/>
            <w:shd w:val="clear" w:color="auto" w:fill="auto"/>
            <w:vAlign w:val="center"/>
            <w:hideMark/>
          </w:tcPr>
          <w:p w14:paraId="50E75B7D" w14:textId="77777777" w:rsidR="00F21AFA" w:rsidRPr="00E01CBD" w:rsidRDefault="00F21AFA" w:rsidP="00C1510A">
            <w:pPr>
              <w:rPr>
                <w:rFonts w:eastAsia="Calibri"/>
                <w:rtl/>
              </w:rPr>
            </w:pPr>
            <w:r w:rsidRPr="00E01CBD">
              <w:rPr>
                <w:rFonts w:eastAsia="Calibri"/>
                <w:rtl/>
              </w:rPr>
              <w:t>45</w:t>
            </w:r>
          </w:p>
        </w:tc>
      </w:tr>
    </w:tbl>
    <w:p w14:paraId="5E5D9E9A" w14:textId="77777777" w:rsidR="00F21AFA" w:rsidRPr="00C74A43" w:rsidRDefault="00F21AFA" w:rsidP="00F21AFA">
      <w:pPr>
        <w:rPr>
          <w:rtl/>
        </w:rPr>
      </w:pPr>
      <w:r w:rsidRPr="00C74A43">
        <w:rPr>
          <w:rtl/>
        </w:rPr>
        <w:t>ومن الملاحظ أرتفاع نسبة بقايا الأطعمة الص</w:t>
      </w:r>
      <w:r>
        <w:rPr>
          <w:rtl/>
        </w:rPr>
        <w:t xml:space="preserve">الحة لتناول الوجبات المهدرة من </w:t>
      </w:r>
      <w:r>
        <w:rPr>
          <w:rFonts w:hint="cs"/>
          <w:rtl/>
        </w:rPr>
        <w:t>إ</w:t>
      </w:r>
      <w:r w:rsidRPr="00C74A43">
        <w:rPr>
          <w:rtl/>
        </w:rPr>
        <w:t>جمالي النفايات العضوية المتولدة في الأماكن المخصصة لتناول الوجبات بمساكن الحجاج (شكل 2)، وفي نفس الوقت، أمكن ملاحظة أرتفاع متوسط نسبة بقايا الأطعمة الصالحة للتناول المهدرة من اجمالي النفايات الصلبة (جدول 2) مما تطلب</w:t>
      </w:r>
      <w:r w:rsidRPr="00C74A43">
        <w:rPr>
          <w:rFonts w:hint="cs"/>
        </w:rPr>
        <w:t xml:space="preserve"> </w:t>
      </w:r>
      <w:r w:rsidRPr="00C74A43">
        <w:rPr>
          <w:rtl/>
        </w:rPr>
        <w:t>البحث</w:t>
      </w:r>
      <w:r w:rsidRPr="00C74A43">
        <w:rPr>
          <w:rFonts w:hint="cs"/>
        </w:rPr>
        <w:t xml:space="preserve"> </w:t>
      </w:r>
      <w:r w:rsidRPr="00C74A43">
        <w:rPr>
          <w:rtl/>
        </w:rPr>
        <w:t>عن</w:t>
      </w:r>
      <w:r w:rsidRPr="00C74A43">
        <w:rPr>
          <w:rFonts w:hint="cs"/>
        </w:rPr>
        <w:t xml:space="preserve"> </w:t>
      </w:r>
      <w:r w:rsidRPr="00C74A43">
        <w:rPr>
          <w:rtl/>
        </w:rPr>
        <w:t xml:space="preserve">مسببات هذه المعضلة. بناءً على ذلك قام </w:t>
      </w:r>
      <w:r>
        <w:rPr>
          <w:rtl/>
        </w:rPr>
        <w:t>فريق العمل ب</w:t>
      </w:r>
      <w:r>
        <w:rPr>
          <w:rFonts w:hint="cs"/>
          <w:rtl/>
        </w:rPr>
        <w:t>إ</w:t>
      </w:r>
      <w:r w:rsidRPr="00C74A43">
        <w:rPr>
          <w:rtl/>
        </w:rPr>
        <w:t xml:space="preserve">جراء مجموعة من المقابلات مع الحجاج للتعرف على مسببات هذه المشكلة عن طريق تحليل نتائج الاستبيان (الفقرة 4-3). </w:t>
      </w:r>
    </w:p>
    <w:p w14:paraId="489A628C" w14:textId="0C6550B5" w:rsidR="00F21AFA" w:rsidRPr="00C74A43" w:rsidRDefault="00F21AFA" w:rsidP="00F21AFA">
      <w:pPr>
        <w:jc w:val="center"/>
        <w:rPr>
          <w:rFonts w:eastAsia="Calibri"/>
          <w:sz w:val="28"/>
          <w:szCs w:val="28"/>
        </w:rPr>
      </w:pPr>
      <w:r w:rsidRPr="00C74A43">
        <w:rPr>
          <w:rFonts w:eastAsia="Calibri"/>
        </w:rPr>
        <w:drawing>
          <wp:inline distT="0" distB="0" distL="0" distR="0" wp14:anchorId="3E5DE6DE" wp14:editId="1A962064">
            <wp:extent cx="4610100" cy="2314575"/>
            <wp:effectExtent l="0" t="0" r="0" b="9525"/>
            <wp:docPr id="284" name="Pictur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4"/>
                    <pic:cNvPicPr>
                      <a:picLocks noChangeArrowheads="1"/>
                    </pic:cNvPicPr>
                  </pic:nvPicPr>
                  <pic:blipFill>
                    <a:blip r:embed="rId10">
                      <a:extLst>
                        <a:ext uri="{28A0092B-C50C-407E-A947-70E740481C1C}">
                          <a14:useLocalDpi xmlns:a14="http://schemas.microsoft.com/office/drawing/2010/main" val="0"/>
                        </a:ext>
                      </a:extLst>
                    </a:blip>
                    <a:srcRect l="1285" t="2258" r="3119" b="5484"/>
                    <a:stretch>
                      <a:fillRect/>
                    </a:stretch>
                  </pic:blipFill>
                  <pic:spPr bwMode="auto">
                    <a:xfrm>
                      <a:off x="0" y="0"/>
                      <a:ext cx="4610100" cy="2314575"/>
                    </a:xfrm>
                    <a:prstGeom prst="rect">
                      <a:avLst/>
                    </a:prstGeom>
                    <a:noFill/>
                    <a:ln>
                      <a:noFill/>
                    </a:ln>
                  </pic:spPr>
                </pic:pic>
              </a:graphicData>
            </a:graphic>
          </wp:inline>
        </w:drawing>
      </w:r>
    </w:p>
    <w:p w14:paraId="65C35E36" w14:textId="77777777" w:rsidR="00F21AFA" w:rsidRPr="00E01CBD" w:rsidRDefault="00F21AFA" w:rsidP="00F21AFA">
      <w:pPr>
        <w:rPr>
          <w:rtl/>
        </w:rPr>
      </w:pPr>
      <w:r w:rsidRPr="00E01CBD">
        <w:rPr>
          <w:rtl/>
        </w:rPr>
        <w:t>شكل (2): نسبة بقايا الأطعمة الصالحة للتناول المهدرة من إجمالي النفايات الصلبة الناتجة بالأماكن المخصصة لتناول الوجبات بمساكن الحجاج</w:t>
      </w:r>
    </w:p>
    <w:p w14:paraId="13023727" w14:textId="77777777" w:rsidR="00F21AFA" w:rsidRPr="00C74A43" w:rsidRDefault="00F21AFA" w:rsidP="00F21AFA">
      <w:pPr>
        <w:pStyle w:val="a5"/>
        <w:rPr>
          <w:rtl/>
        </w:rPr>
      </w:pPr>
      <w:r>
        <w:rPr>
          <w:rtl/>
        </w:rPr>
        <w:t>4-3. نتائج ال</w:t>
      </w:r>
      <w:r>
        <w:rPr>
          <w:rFonts w:hint="cs"/>
          <w:rtl/>
        </w:rPr>
        <w:t>ا</w:t>
      </w:r>
      <w:r w:rsidRPr="00C74A43">
        <w:rPr>
          <w:rtl/>
        </w:rPr>
        <w:t>ستبيانات:</w:t>
      </w:r>
    </w:p>
    <w:p w14:paraId="570A9E78" w14:textId="77777777" w:rsidR="00F21AFA" w:rsidRDefault="00F21AFA" w:rsidP="00F21AFA">
      <w:pPr>
        <w:rPr>
          <w:rtl/>
        </w:rPr>
      </w:pPr>
      <w:r w:rsidRPr="00C74A43">
        <w:rPr>
          <w:rtl/>
        </w:rPr>
        <w:t>تم اجراء مقابلات ميدانية مع 2274 حاج لمختلف الجنسيات الممثلة لجميع مؤسسات الطوافة في عدد كبير من م</w:t>
      </w:r>
      <w:r>
        <w:rPr>
          <w:rtl/>
        </w:rPr>
        <w:t>ساكن الحجاج بمكة المكرمة وتم مل</w:t>
      </w:r>
      <w:r>
        <w:rPr>
          <w:rFonts w:hint="cs"/>
          <w:rtl/>
        </w:rPr>
        <w:t>ء</w:t>
      </w:r>
      <w:r w:rsidRPr="00C74A43">
        <w:rPr>
          <w:rtl/>
        </w:rPr>
        <w:t xml:space="preserve"> استبانة من كل واحد منهم خلال موسم حج 1436هـ. كان الهدف من ذلك هو التعرف على مدى تآلف الحاج مع الوجبة المقدمة ومدى الاستفادة من جميع الأصناف المكونة للوجبة وكيفية الا</w:t>
      </w:r>
      <w:r>
        <w:rPr>
          <w:rtl/>
        </w:rPr>
        <w:t>ستفادة من المتبقي من الوجبة بال</w:t>
      </w:r>
      <w:r>
        <w:rPr>
          <w:rFonts w:hint="cs"/>
          <w:rtl/>
        </w:rPr>
        <w:t>إ</w:t>
      </w:r>
      <w:r w:rsidRPr="00C74A43">
        <w:rPr>
          <w:rtl/>
        </w:rPr>
        <w:t>ضافة الى التقييم الوجبة من ناحية الطعم والرائحة والحرارة والكمية</w:t>
      </w:r>
      <w:r>
        <w:rPr>
          <w:rFonts w:hint="cs"/>
          <w:rtl/>
        </w:rPr>
        <w:t>،</w:t>
      </w:r>
      <w:r>
        <w:rPr>
          <w:rtl/>
        </w:rPr>
        <w:t xml:space="preserve"> واخير</w:t>
      </w:r>
      <w:r>
        <w:rPr>
          <w:rFonts w:hint="cs"/>
          <w:rtl/>
        </w:rPr>
        <w:t>ًا</w:t>
      </w:r>
      <w:r w:rsidRPr="00C74A43">
        <w:rPr>
          <w:rtl/>
        </w:rPr>
        <w:t xml:space="preserve"> تقييم الوجبة بشكل كامل مما أتاح الفرصة لتقييم المطبخ أو المطعم المقدم للوجبة. يو</w:t>
      </w:r>
      <w:r>
        <w:rPr>
          <w:rtl/>
        </w:rPr>
        <w:t>ضح الشكل 3 نتائج التحليل ال</w:t>
      </w:r>
      <w:r>
        <w:rPr>
          <w:rFonts w:hint="cs"/>
          <w:rtl/>
        </w:rPr>
        <w:t>إح</w:t>
      </w:r>
      <w:r w:rsidRPr="00C74A43">
        <w:rPr>
          <w:rtl/>
        </w:rPr>
        <w:t>صائي للاستبيانات المجمعة.</w:t>
      </w:r>
    </w:p>
    <w:p w14:paraId="4D6E507D" w14:textId="77777777" w:rsidR="00F21AFA" w:rsidRPr="00C74A43" w:rsidRDefault="00F21AFA" w:rsidP="00F21AFA">
      <w:pPr>
        <w:rPr>
          <w:rtl/>
        </w:rPr>
      </w:pPr>
    </w:p>
    <w:tbl>
      <w:tblPr>
        <w:bidiVisual/>
        <w:tblW w:w="0" w:type="auto"/>
        <w:tblLook w:val="04A0" w:firstRow="1" w:lastRow="0" w:firstColumn="1" w:lastColumn="0" w:noHBand="0" w:noVBand="1"/>
      </w:tblPr>
      <w:tblGrid>
        <w:gridCol w:w="4025"/>
        <w:gridCol w:w="4026"/>
      </w:tblGrid>
      <w:tr w:rsidR="00F21AFA" w14:paraId="470425BF" w14:textId="77777777" w:rsidTr="00C1510A">
        <w:tc>
          <w:tcPr>
            <w:tcW w:w="4133" w:type="dxa"/>
            <w:shd w:val="clear" w:color="auto" w:fill="auto"/>
          </w:tcPr>
          <w:p w14:paraId="1C129EA8" w14:textId="0F8D59BF" w:rsidR="00F21AFA" w:rsidRDefault="00F21AFA" w:rsidP="00C1510A">
            <w:pPr>
              <w:jc w:val="center"/>
              <w:rPr>
                <w:rtl/>
              </w:rPr>
            </w:pPr>
            <w:r w:rsidRPr="00620605">
              <w:rPr>
                <w:rFonts w:eastAsia="Calibri"/>
              </w:rPr>
              <w:lastRenderedPageBreak/>
              <w:drawing>
                <wp:inline distT="0" distB="0" distL="0" distR="0" wp14:anchorId="336EAE5D" wp14:editId="011EA42F">
                  <wp:extent cx="2057400" cy="1047750"/>
                  <wp:effectExtent l="0" t="0" r="0" b="0"/>
                  <wp:docPr id="283" name="Pictur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5"/>
                          <pic:cNvPicPr>
                            <a:picLocks noChangeArrowheads="1"/>
                          </pic:cNvPicPr>
                        </pic:nvPicPr>
                        <pic:blipFill>
                          <a:blip r:embed="rId11">
                            <a:extLst>
                              <a:ext uri="{28A0092B-C50C-407E-A947-70E740481C1C}">
                                <a14:useLocalDpi xmlns:a14="http://schemas.microsoft.com/office/drawing/2010/main" val="0"/>
                              </a:ext>
                            </a:extLst>
                          </a:blip>
                          <a:srcRect l="9886" t="2225" r="1549" b="870"/>
                          <a:stretch>
                            <a:fillRect/>
                          </a:stretch>
                        </pic:blipFill>
                        <pic:spPr bwMode="auto">
                          <a:xfrm>
                            <a:off x="0" y="0"/>
                            <a:ext cx="2057400" cy="1047750"/>
                          </a:xfrm>
                          <a:prstGeom prst="rect">
                            <a:avLst/>
                          </a:prstGeom>
                          <a:noFill/>
                          <a:ln>
                            <a:noFill/>
                          </a:ln>
                        </pic:spPr>
                      </pic:pic>
                    </a:graphicData>
                  </a:graphic>
                </wp:inline>
              </w:drawing>
            </w:r>
          </w:p>
        </w:tc>
        <w:tc>
          <w:tcPr>
            <w:tcW w:w="4134" w:type="dxa"/>
            <w:shd w:val="clear" w:color="auto" w:fill="auto"/>
          </w:tcPr>
          <w:p w14:paraId="115D654E" w14:textId="2045999B" w:rsidR="00F21AFA" w:rsidRDefault="00F21AFA" w:rsidP="00C1510A">
            <w:pPr>
              <w:jc w:val="center"/>
              <w:rPr>
                <w:rtl/>
              </w:rPr>
            </w:pPr>
            <w:r w:rsidRPr="00620605">
              <w:rPr>
                <w:rFonts w:eastAsia="Calibri"/>
              </w:rPr>
              <w:drawing>
                <wp:inline distT="0" distB="0" distL="0" distR="0" wp14:anchorId="3823E5DA" wp14:editId="5C2C0841">
                  <wp:extent cx="2047875" cy="1009650"/>
                  <wp:effectExtent l="0" t="0" r="9525" b="0"/>
                  <wp:docPr id="282" name="Pictur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6"/>
                          <pic:cNvPicPr>
                            <a:picLocks noChangeArrowheads="1"/>
                          </pic:cNvPicPr>
                        </pic:nvPicPr>
                        <pic:blipFill>
                          <a:blip r:embed="rId12">
                            <a:extLst>
                              <a:ext uri="{28A0092B-C50C-407E-A947-70E740481C1C}">
                                <a14:useLocalDpi xmlns:a14="http://schemas.microsoft.com/office/drawing/2010/main" val="0"/>
                              </a:ext>
                            </a:extLst>
                          </a:blip>
                          <a:srcRect l="5702" t="2502" r="1550" b="8034"/>
                          <a:stretch>
                            <a:fillRect/>
                          </a:stretch>
                        </pic:blipFill>
                        <pic:spPr bwMode="auto">
                          <a:xfrm>
                            <a:off x="0" y="0"/>
                            <a:ext cx="2047875" cy="1009650"/>
                          </a:xfrm>
                          <a:prstGeom prst="rect">
                            <a:avLst/>
                          </a:prstGeom>
                          <a:noFill/>
                          <a:ln>
                            <a:noFill/>
                          </a:ln>
                        </pic:spPr>
                      </pic:pic>
                    </a:graphicData>
                  </a:graphic>
                </wp:inline>
              </w:drawing>
            </w:r>
          </w:p>
        </w:tc>
      </w:tr>
      <w:tr w:rsidR="00F21AFA" w14:paraId="3A52F17D" w14:textId="77777777" w:rsidTr="00C1510A">
        <w:tc>
          <w:tcPr>
            <w:tcW w:w="4133" w:type="dxa"/>
            <w:shd w:val="clear" w:color="auto" w:fill="auto"/>
          </w:tcPr>
          <w:p w14:paraId="0528E403" w14:textId="44B8E7DC" w:rsidR="00F21AFA" w:rsidRPr="00620605" w:rsidRDefault="00F21AFA" w:rsidP="00C1510A">
            <w:pPr>
              <w:jc w:val="center"/>
              <w:rPr>
                <w:rFonts w:eastAsia="Calibri"/>
              </w:rPr>
            </w:pPr>
            <w:r w:rsidRPr="00620605">
              <w:rPr>
                <w:rFonts w:eastAsia="Calibri"/>
              </w:rPr>
              <w:drawing>
                <wp:inline distT="0" distB="0" distL="0" distR="0" wp14:anchorId="54359B49" wp14:editId="46018E32">
                  <wp:extent cx="1971675" cy="933450"/>
                  <wp:effectExtent l="0" t="0" r="9525" b="0"/>
                  <wp:docPr id="281" name="Pictur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7"/>
                          <pic:cNvPicPr>
                            <a:picLocks noChangeArrowheads="1"/>
                          </pic:cNvPicPr>
                        </pic:nvPicPr>
                        <pic:blipFill>
                          <a:blip r:embed="rId13">
                            <a:extLst>
                              <a:ext uri="{28A0092B-C50C-407E-A947-70E740481C1C}">
                                <a14:useLocalDpi xmlns:a14="http://schemas.microsoft.com/office/drawing/2010/main" val="0"/>
                              </a:ext>
                            </a:extLst>
                          </a:blip>
                          <a:srcRect l="6808" t="2721" r="1503" b="8800"/>
                          <a:stretch>
                            <a:fillRect/>
                          </a:stretch>
                        </pic:blipFill>
                        <pic:spPr bwMode="auto">
                          <a:xfrm>
                            <a:off x="0" y="0"/>
                            <a:ext cx="1971675" cy="933450"/>
                          </a:xfrm>
                          <a:prstGeom prst="rect">
                            <a:avLst/>
                          </a:prstGeom>
                          <a:noFill/>
                          <a:ln>
                            <a:noFill/>
                          </a:ln>
                        </pic:spPr>
                      </pic:pic>
                    </a:graphicData>
                  </a:graphic>
                </wp:inline>
              </w:drawing>
            </w:r>
          </w:p>
        </w:tc>
        <w:tc>
          <w:tcPr>
            <w:tcW w:w="4134" w:type="dxa"/>
            <w:shd w:val="clear" w:color="auto" w:fill="auto"/>
          </w:tcPr>
          <w:p w14:paraId="0CBFEF7B" w14:textId="7FF0FF7B" w:rsidR="00F21AFA" w:rsidRPr="00620605" w:rsidRDefault="00F21AFA" w:rsidP="00C1510A">
            <w:pPr>
              <w:jc w:val="center"/>
              <w:rPr>
                <w:rFonts w:eastAsia="Calibri"/>
              </w:rPr>
            </w:pPr>
            <w:r w:rsidRPr="00620605">
              <w:rPr>
                <w:rFonts w:eastAsia="Calibri"/>
              </w:rPr>
              <w:drawing>
                <wp:inline distT="0" distB="0" distL="0" distR="0" wp14:anchorId="2793171D" wp14:editId="55DFA605">
                  <wp:extent cx="2047875" cy="1009650"/>
                  <wp:effectExtent l="0" t="0" r="9525" b="0"/>
                  <wp:docPr id="280" name="Pictur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8"/>
                          <pic:cNvPicPr>
                            <a:picLocks noChangeArrowheads="1"/>
                          </pic:cNvPicPr>
                        </pic:nvPicPr>
                        <pic:blipFill>
                          <a:blip r:embed="rId14">
                            <a:extLst>
                              <a:ext uri="{28A0092B-C50C-407E-A947-70E740481C1C}">
                                <a14:useLocalDpi xmlns:a14="http://schemas.microsoft.com/office/drawing/2010/main" val="0"/>
                              </a:ext>
                            </a:extLst>
                          </a:blip>
                          <a:srcRect l="5438" t="1785" r="3510" b="3572"/>
                          <a:stretch>
                            <a:fillRect/>
                          </a:stretch>
                        </pic:blipFill>
                        <pic:spPr bwMode="auto">
                          <a:xfrm>
                            <a:off x="0" y="0"/>
                            <a:ext cx="2047875" cy="1009650"/>
                          </a:xfrm>
                          <a:prstGeom prst="rect">
                            <a:avLst/>
                          </a:prstGeom>
                          <a:noFill/>
                          <a:ln>
                            <a:noFill/>
                          </a:ln>
                        </pic:spPr>
                      </pic:pic>
                    </a:graphicData>
                  </a:graphic>
                </wp:inline>
              </w:drawing>
            </w:r>
          </w:p>
        </w:tc>
      </w:tr>
      <w:tr w:rsidR="00F21AFA" w14:paraId="2483B378" w14:textId="77777777" w:rsidTr="00C1510A">
        <w:tc>
          <w:tcPr>
            <w:tcW w:w="4133" w:type="dxa"/>
            <w:shd w:val="clear" w:color="auto" w:fill="auto"/>
          </w:tcPr>
          <w:p w14:paraId="1B071DE8" w14:textId="2DFA5009" w:rsidR="00F21AFA" w:rsidRPr="00620605" w:rsidRDefault="00F21AFA" w:rsidP="00C1510A">
            <w:pPr>
              <w:jc w:val="center"/>
              <w:rPr>
                <w:rFonts w:eastAsia="Calibri"/>
              </w:rPr>
            </w:pPr>
            <w:r w:rsidRPr="00620605">
              <w:rPr>
                <w:rFonts w:eastAsia="Calibri"/>
              </w:rPr>
              <w:drawing>
                <wp:inline distT="0" distB="0" distL="0" distR="0" wp14:anchorId="50EA73F9" wp14:editId="612A4733">
                  <wp:extent cx="1885950" cy="1076325"/>
                  <wp:effectExtent l="0" t="0" r="0" b="9525"/>
                  <wp:docPr id="279" name="Pictur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6"/>
                          <pic:cNvPicPr>
                            <a:picLocks noChangeArrowheads="1"/>
                          </pic:cNvPicPr>
                        </pic:nvPicPr>
                        <pic:blipFill>
                          <a:blip r:embed="rId15">
                            <a:extLst>
                              <a:ext uri="{28A0092B-C50C-407E-A947-70E740481C1C}">
                                <a14:useLocalDpi xmlns:a14="http://schemas.microsoft.com/office/drawing/2010/main" val="0"/>
                              </a:ext>
                            </a:extLst>
                          </a:blip>
                          <a:srcRect l="8284" t="2864" r="4028" b="11455"/>
                          <a:stretch>
                            <a:fillRect/>
                          </a:stretch>
                        </pic:blipFill>
                        <pic:spPr bwMode="auto">
                          <a:xfrm>
                            <a:off x="0" y="0"/>
                            <a:ext cx="1885950" cy="1076325"/>
                          </a:xfrm>
                          <a:prstGeom prst="rect">
                            <a:avLst/>
                          </a:prstGeom>
                          <a:noFill/>
                          <a:ln>
                            <a:noFill/>
                          </a:ln>
                        </pic:spPr>
                      </pic:pic>
                    </a:graphicData>
                  </a:graphic>
                </wp:inline>
              </w:drawing>
            </w:r>
          </w:p>
        </w:tc>
        <w:tc>
          <w:tcPr>
            <w:tcW w:w="4134" w:type="dxa"/>
            <w:shd w:val="clear" w:color="auto" w:fill="auto"/>
          </w:tcPr>
          <w:p w14:paraId="7B130A6B" w14:textId="6E2437AB" w:rsidR="00F21AFA" w:rsidRPr="00620605" w:rsidRDefault="00F21AFA" w:rsidP="00C1510A">
            <w:pPr>
              <w:jc w:val="center"/>
              <w:rPr>
                <w:rFonts w:eastAsia="Calibri"/>
              </w:rPr>
            </w:pPr>
            <w:r w:rsidRPr="00620605">
              <w:rPr>
                <w:rFonts w:eastAsia="Calibri"/>
              </w:rPr>
              <w:drawing>
                <wp:inline distT="0" distB="0" distL="0" distR="0" wp14:anchorId="4D6FF963" wp14:editId="1CA48237">
                  <wp:extent cx="2047875" cy="1076325"/>
                  <wp:effectExtent l="0" t="0" r="9525" b="9525"/>
                  <wp:docPr id="278" name="Pictur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7"/>
                          <pic:cNvPicPr>
                            <a:picLocks noChangeArrowheads="1"/>
                          </pic:cNvPicPr>
                        </pic:nvPicPr>
                        <pic:blipFill>
                          <a:blip r:embed="rId16">
                            <a:extLst>
                              <a:ext uri="{28A0092B-C50C-407E-A947-70E740481C1C}">
                                <a14:useLocalDpi xmlns:a14="http://schemas.microsoft.com/office/drawing/2010/main" val="0"/>
                              </a:ext>
                            </a:extLst>
                          </a:blip>
                          <a:srcRect l="6769" t="1833" r="1508" b="9277"/>
                          <a:stretch>
                            <a:fillRect/>
                          </a:stretch>
                        </pic:blipFill>
                        <pic:spPr bwMode="auto">
                          <a:xfrm>
                            <a:off x="0" y="0"/>
                            <a:ext cx="2047875" cy="1076325"/>
                          </a:xfrm>
                          <a:prstGeom prst="rect">
                            <a:avLst/>
                          </a:prstGeom>
                          <a:noFill/>
                          <a:ln>
                            <a:noFill/>
                          </a:ln>
                        </pic:spPr>
                      </pic:pic>
                    </a:graphicData>
                  </a:graphic>
                </wp:inline>
              </w:drawing>
            </w:r>
          </w:p>
        </w:tc>
      </w:tr>
      <w:tr w:rsidR="00F21AFA" w14:paraId="2EB8EBB9" w14:textId="77777777" w:rsidTr="00C1510A">
        <w:tc>
          <w:tcPr>
            <w:tcW w:w="4133" w:type="dxa"/>
            <w:shd w:val="clear" w:color="auto" w:fill="auto"/>
          </w:tcPr>
          <w:p w14:paraId="6B88BB2A" w14:textId="4C034E7D" w:rsidR="00F21AFA" w:rsidRPr="00620605" w:rsidRDefault="00F21AFA" w:rsidP="00C1510A">
            <w:pPr>
              <w:jc w:val="center"/>
              <w:rPr>
                <w:rFonts w:eastAsia="Calibri"/>
              </w:rPr>
            </w:pPr>
            <w:r w:rsidRPr="00620605">
              <w:rPr>
                <w:rFonts w:eastAsia="Calibri"/>
              </w:rPr>
              <w:drawing>
                <wp:inline distT="0" distB="0" distL="0" distR="0" wp14:anchorId="5BBF3450" wp14:editId="66BBC1B6">
                  <wp:extent cx="1914525" cy="1028700"/>
                  <wp:effectExtent l="0" t="0" r="9525" b="0"/>
                  <wp:docPr id="277" name="Pictur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8"/>
                          <pic:cNvPicPr>
                            <a:picLocks noChangeArrowheads="1"/>
                          </pic:cNvPicPr>
                        </pic:nvPicPr>
                        <pic:blipFill>
                          <a:blip r:embed="rId17">
                            <a:extLst>
                              <a:ext uri="{28A0092B-C50C-407E-A947-70E740481C1C}">
                                <a14:useLocalDpi xmlns:a14="http://schemas.microsoft.com/office/drawing/2010/main" val="0"/>
                              </a:ext>
                            </a:extLst>
                          </a:blip>
                          <a:srcRect l="9865" t="2327" r="1376" b="12163"/>
                          <a:stretch>
                            <a:fillRect/>
                          </a:stretch>
                        </pic:blipFill>
                        <pic:spPr bwMode="auto">
                          <a:xfrm>
                            <a:off x="0" y="0"/>
                            <a:ext cx="1914525" cy="1028700"/>
                          </a:xfrm>
                          <a:prstGeom prst="rect">
                            <a:avLst/>
                          </a:prstGeom>
                          <a:noFill/>
                          <a:ln>
                            <a:noFill/>
                          </a:ln>
                        </pic:spPr>
                      </pic:pic>
                    </a:graphicData>
                  </a:graphic>
                </wp:inline>
              </w:drawing>
            </w:r>
          </w:p>
        </w:tc>
        <w:tc>
          <w:tcPr>
            <w:tcW w:w="4134" w:type="dxa"/>
            <w:shd w:val="clear" w:color="auto" w:fill="auto"/>
          </w:tcPr>
          <w:p w14:paraId="7781196A" w14:textId="0F2AA00F" w:rsidR="00F21AFA" w:rsidRPr="00620605" w:rsidRDefault="00F21AFA" w:rsidP="00C1510A">
            <w:pPr>
              <w:jc w:val="center"/>
              <w:rPr>
                <w:rFonts w:eastAsia="Calibri"/>
              </w:rPr>
            </w:pPr>
            <w:r w:rsidRPr="00620605">
              <w:rPr>
                <w:rFonts w:eastAsia="Calibri"/>
              </w:rPr>
              <w:drawing>
                <wp:inline distT="0" distB="0" distL="0" distR="0" wp14:anchorId="5146C9BD" wp14:editId="41204CAF">
                  <wp:extent cx="2047875" cy="1000125"/>
                  <wp:effectExtent l="0" t="0" r="9525" b="9525"/>
                  <wp:docPr id="276" name="Pictur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9"/>
                          <pic:cNvPicPr>
                            <a:picLocks noChangeArrowheads="1"/>
                          </pic:cNvPicPr>
                        </pic:nvPicPr>
                        <pic:blipFill>
                          <a:blip r:embed="rId18">
                            <a:extLst>
                              <a:ext uri="{28A0092B-C50C-407E-A947-70E740481C1C}">
                                <a14:useLocalDpi xmlns:a14="http://schemas.microsoft.com/office/drawing/2010/main" val="0"/>
                              </a:ext>
                            </a:extLst>
                          </a:blip>
                          <a:srcRect l="4707" t="952" r="5440" b="15388"/>
                          <a:stretch>
                            <a:fillRect/>
                          </a:stretch>
                        </pic:blipFill>
                        <pic:spPr bwMode="auto">
                          <a:xfrm>
                            <a:off x="0" y="0"/>
                            <a:ext cx="2047875" cy="1000125"/>
                          </a:xfrm>
                          <a:prstGeom prst="rect">
                            <a:avLst/>
                          </a:prstGeom>
                          <a:noFill/>
                          <a:ln>
                            <a:noFill/>
                          </a:ln>
                        </pic:spPr>
                      </pic:pic>
                    </a:graphicData>
                  </a:graphic>
                </wp:inline>
              </w:drawing>
            </w:r>
          </w:p>
        </w:tc>
      </w:tr>
      <w:tr w:rsidR="00F21AFA" w14:paraId="52E68B9A" w14:textId="77777777" w:rsidTr="00C1510A">
        <w:tc>
          <w:tcPr>
            <w:tcW w:w="4133" w:type="dxa"/>
            <w:shd w:val="clear" w:color="auto" w:fill="auto"/>
          </w:tcPr>
          <w:p w14:paraId="0737E78F" w14:textId="4E523810" w:rsidR="00F21AFA" w:rsidRPr="00620605" w:rsidRDefault="00F21AFA" w:rsidP="00C1510A">
            <w:pPr>
              <w:jc w:val="center"/>
              <w:rPr>
                <w:rFonts w:eastAsia="Calibri"/>
              </w:rPr>
            </w:pPr>
            <w:r w:rsidRPr="00620605">
              <w:rPr>
                <w:rFonts w:eastAsia="Calibri"/>
              </w:rPr>
              <w:drawing>
                <wp:inline distT="0" distB="0" distL="0" distR="0" wp14:anchorId="23B627FC" wp14:editId="4A08CAA0">
                  <wp:extent cx="2047875" cy="1123950"/>
                  <wp:effectExtent l="0" t="0" r="9525" b="0"/>
                  <wp:docPr id="273" name="Pictur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1"/>
                          <pic:cNvPicPr>
                            <a:picLocks noChangeArrowheads="1"/>
                          </pic:cNvPicPr>
                        </pic:nvPicPr>
                        <pic:blipFill>
                          <a:blip r:embed="rId19">
                            <a:extLst>
                              <a:ext uri="{28A0092B-C50C-407E-A947-70E740481C1C}">
                                <a14:useLocalDpi xmlns:a14="http://schemas.microsoft.com/office/drawing/2010/main" val="0"/>
                              </a:ext>
                            </a:extLst>
                          </a:blip>
                          <a:srcRect l="14488" t="897" r="2921" b="10973"/>
                          <a:stretch>
                            <a:fillRect/>
                          </a:stretch>
                        </pic:blipFill>
                        <pic:spPr bwMode="auto">
                          <a:xfrm>
                            <a:off x="0" y="0"/>
                            <a:ext cx="2047875" cy="1123950"/>
                          </a:xfrm>
                          <a:prstGeom prst="rect">
                            <a:avLst/>
                          </a:prstGeom>
                          <a:noFill/>
                          <a:ln>
                            <a:noFill/>
                          </a:ln>
                        </pic:spPr>
                      </pic:pic>
                    </a:graphicData>
                  </a:graphic>
                </wp:inline>
              </w:drawing>
            </w:r>
          </w:p>
        </w:tc>
        <w:tc>
          <w:tcPr>
            <w:tcW w:w="4134" w:type="dxa"/>
            <w:shd w:val="clear" w:color="auto" w:fill="auto"/>
          </w:tcPr>
          <w:p w14:paraId="06BB1A24" w14:textId="77777777" w:rsidR="00F21AFA" w:rsidRPr="00620605" w:rsidRDefault="00F21AFA" w:rsidP="00C1510A">
            <w:pPr>
              <w:jc w:val="center"/>
              <w:rPr>
                <w:rFonts w:eastAsia="Calibri"/>
              </w:rPr>
            </w:pPr>
          </w:p>
        </w:tc>
      </w:tr>
    </w:tbl>
    <w:p w14:paraId="71867972" w14:textId="77777777" w:rsidR="00F21AFA" w:rsidRPr="00F22E36" w:rsidRDefault="00F21AFA" w:rsidP="00F21AFA">
      <w:pPr>
        <w:jc w:val="center"/>
        <w:rPr>
          <w:sz w:val="20"/>
          <w:szCs w:val="20"/>
          <w:rtl/>
        </w:rPr>
      </w:pPr>
      <w:r w:rsidRPr="00F22E36">
        <w:rPr>
          <w:sz w:val="20"/>
          <w:szCs w:val="20"/>
          <w:rtl/>
        </w:rPr>
        <w:t>شكل (3): نتائج استبيان (أ) مدى تآلف الحاج مع الوجبة المقدمة، (ب) مدى الاستفادة من جميع الأصناف، (ت) المتبقي من الوجبة، (ث) كيفية الأستفادة من الغذاء المتبقي، (ج) التقييم العام للوجبة، (ح) تقييم الطعم، (خ) تقييم الرائحة، (د) تقييم الحرارة و(ذ) تقييم الكمية</w:t>
      </w:r>
    </w:p>
    <w:p w14:paraId="4EEDF6D6" w14:textId="77777777" w:rsidR="00F21AFA" w:rsidRPr="00F22E36" w:rsidRDefault="00F21AFA" w:rsidP="00F21AFA">
      <w:pPr>
        <w:rPr>
          <w:sz w:val="10"/>
          <w:szCs w:val="10"/>
          <w:rtl/>
        </w:rPr>
      </w:pPr>
    </w:p>
    <w:p w14:paraId="1A23434A" w14:textId="77777777" w:rsidR="00F21AFA" w:rsidRPr="00C74A43" w:rsidRDefault="00F21AFA" w:rsidP="00F21AFA">
      <w:pPr>
        <w:rPr>
          <w:rtl/>
        </w:rPr>
      </w:pPr>
      <w:r w:rsidRPr="00C74A43">
        <w:rPr>
          <w:rtl/>
        </w:rPr>
        <w:t>أوضحت نتائج الاستبيانات النقاط التالية:</w:t>
      </w:r>
      <w:r w:rsidRPr="00F22E36">
        <w:rPr>
          <w:rFonts w:eastAsia="Calibri"/>
        </w:rPr>
        <w:t xml:space="preserve"> </w:t>
      </w:r>
    </w:p>
    <w:p w14:paraId="55D935AA" w14:textId="77777777" w:rsidR="00F21AFA" w:rsidRPr="00C74A43" w:rsidRDefault="00F21AFA" w:rsidP="00F21AFA">
      <w:pPr>
        <w:numPr>
          <w:ilvl w:val="0"/>
          <w:numId w:val="12"/>
        </w:numPr>
        <w:rPr>
          <w:rtl/>
        </w:rPr>
      </w:pPr>
      <w:r w:rsidRPr="00C74A43">
        <w:rPr>
          <w:rtl/>
        </w:rPr>
        <w:t>نسبة تآلف الحاج مع الوجبة المقدمة تصل الى 88%.</w:t>
      </w:r>
    </w:p>
    <w:p w14:paraId="08EC950D" w14:textId="77777777" w:rsidR="00F21AFA" w:rsidRPr="00C74A43" w:rsidRDefault="00F21AFA" w:rsidP="00F21AFA">
      <w:pPr>
        <w:numPr>
          <w:ilvl w:val="0"/>
          <w:numId w:val="12"/>
        </w:numPr>
        <w:rPr>
          <w:rtl/>
        </w:rPr>
      </w:pPr>
      <w:r w:rsidRPr="00C74A43">
        <w:rPr>
          <w:rtl/>
        </w:rPr>
        <w:t xml:space="preserve">معدل الاستفادة من جميع الأصناف المكونة للوجبة يصل الى 84% </w:t>
      </w:r>
    </w:p>
    <w:p w14:paraId="771EC27A" w14:textId="77777777" w:rsidR="00F21AFA" w:rsidRPr="00C74A43" w:rsidRDefault="00F21AFA" w:rsidP="00F21AFA">
      <w:pPr>
        <w:numPr>
          <w:ilvl w:val="0"/>
          <w:numId w:val="12"/>
        </w:numPr>
      </w:pPr>
      <w:r w:rsidRPr="00C74A43">
        <w:rPr>
          <w:rtl/>
        </w:rPr>
        <w:t xml:space="preserve"> نسبة وجود فائض في الوجبات المقدمة (المتبقي من الوجبة) </w:t>
      </w:r>
      <w:r>
        <w:rPr>
          <w:rtl/>
        </w:rPr>
        <w:t xml:space="preserve">يصل </w:t>
      </w:r>
      <w:r>
        <w:rPr>
          <w:rFonts w:hint="cs"/>
          <w:rtl/>
        </w:rPr>
        <w:t>إ</w:t>
      </w:r>
      <w:r w:rsidRPr="00C74A43">
        <w:rPr>
          <w:rtl/>
        </w:rPr>
        <w:t>لى 57%. تم ملاحظة كثرة الأ</w:t>
      </w:r>
      <w:r>
        <w:rPr>
          <w:rtl/>
        </w:rPr>
        <w:t>صناف الغذائية المعروضة للحجاج ل</w:t>
      </w:r>
      <w:r>
        <w:rPr>
          <w:rFonts w:hint="cs"/>
          <w:rtl/>
        </w:rPr>
        <w:t>إ</w:t>
      </w:r>
      <w:r>
        <w:rPr>
          <w:rtl/>
        </w:rPr>
        <w:t xml:space="preserve">رضائهم والذي قد يؤدي </w:t>
      </w:r>
      <w:r>
        <w:rPr>
          <w:rFonts w:hint="cs"/>
          <w:rtl/>
        </w:rPr>
        <w:t>إ</w:t>
      </w:r>
      <w:r>
        <w:rPr>
          <w:rtl/>
        </w:rPr>
        <w:t>لى عدم ال</w:t>
      </w:r>
      <w:r>
        <w:rPr>
          <w:rFonts w:hint="cs"/>
          <w:rtl/>
        </w:rPr>
        <w:t>ا</w:t>
      </w:r>
      <w:r w:rsidRPr="00C74A43">
        <w:rPr>
          <w:rtl/>
        </w:rPr>
        <w:t>ستفادة الكاملة من تلك الأصناف</w:t>
      </w:r>
      <w:r>
        <w:rPr>
          <w:rFonts w:hint="cs"/>
          <w:rtl/>
        </w:rPr>
        <w:t>،</w:t>
      </w:r>
      <w:r w:rsidRPr="00C74A43">
        <w:rPr>
          <w:rtl/>
        </w:rPr>
        <w:t xml:space="preserve"> وبالتالي ينتج كميات كبيرة من الطعام المهدر وهنا يكمن ناقوس الخطر حيث يجب ت</w:t>
      </w:r>
      <w:r>
        <w:rPr>
          <w:rtl/>
        </w:rPr>
        <w:t>قنين كميات الأطعمة المقدمة طبق</w:t>
      </w:r>
      <w:r>
        <w:rPr>
          <w:rFonts w:hint="cs"/>
          <w:rtl/>
        </w:rPr>
        <w:t>ًا</w:t>
      </w:r>
      <w:r w:rsidRPr="00C74A43">
        <w:rPr>
          <w:rtl/>
        </w:rPr>
        <w:t xml:space="preserve"> لأعداد الحجاج وكمية استهلاكهم حسب الجنسية. </w:t>
      </w:r>
    </w:p>
    <w:p w14:paraId="7217A958" w14:textId="77777777" w:rsidR="00F21AFA" w:rsidRPr="00B85988" w:rsidRDefault="00F21AFA" w:rsidP="00F21AFA">
      <w:pPr>
        <w:numPr>
          <w:ilvl w:val="0"/>
          <w:numId w:val="12"/>
        </w:numPr>
      </w:pPr>
      <w:r w:rsidRPr="00B85988">
        <w:rPr>
          <w:rtl/>
        </w:rPr>
        <w:lastRenderedPageBreak/>
        <w:t>معدل ما تم حفظة من الوجبات المقدمة للأ</w:t>
      </w:r>
      <w:r>
        <w:rPr>
          <w:rtl/>
        </w:rPr>
        <w:t xml:space="preserve">ستفادة منه يصل الى 23%. </w:t>
      </w:r>
      <w:r>
        <w:rPr>
          <w:rFonts w:hint="cs"/>
          <w:rtl/>
        </w:rPr>
        <w:t>وت</w:t>
      </w:r>
      <w:r>
        <w:rPr>
          <w:rtl/>
        </w:rPr>
        <w:t>جدر ال</w:t>
      </w:r>
      <w:r>
        <w:rPr>
          <w:rFonts w:hint="cs"/>
          <w:rtl/>
        </w:rPr>
        <w:t>إ</w:t>
      </w:r>
      <w:r>
        <w:rPr>
          <w:rtl/>
        </w:rPr>
        <w:t xml:space="preserve">شارة هنا </w:t>
      </w:r>
      <w:r>
        <w:rPr>
          <w:rFonts w:hint="cs"/>
          <w:rtl/>
        </w:rPr>
        <w:t>إ</w:t>
      </w:r>
      <w:r w:rsidRPr="00B85988">
        <w:rPr>
          <w:rtl/>
        </w:rPr>
        <w:t>لى وجوب التعاون مع الجهات والهيئات الخيرية ذات الصلة بحفظ النعمة للأستفادة من م</w:t>
      </w:r>
      <w:r>
        <w:rPr>
          <w:rtl/>
        </w:rPr>
        <w:t>ا يتم حفظة من الوجبات المقدمة و</w:t>
      </w:r>
      <w:r>
        <w:rPr>
          <w:rFonts w:hint="cs"/>
          <w:rtl/>
        </w:rPr>
        <w:t>إ</w:t>
      </w:r>
      <w:r w:rsidRPr="00B85988">
        <w:rPr>
          <w:rtl/>
        </w:rPr>
        <w:t>عطائهم التصاريح اللازمة ليتمكنوا من الوصول للحجاج بأي مكان وزمان.</w:t>
      </w:r>
    </w:p>
    <w:p w14:paraId="10C88BE2" w14:textId="77777777" w:rsidR="00F21AFA" w:rsidRPr="00B85988" w:rsidRDefault="00F21AFA" w:rsidP="00F21AFA">
      <w:pPr>
        <w:numPr>
          <w:ilvl w:val="0"/>
          <w:numId w:val="12"/>
        </w:numPr>
      </w:pPr>
      <w:r w:rsidRPr="00B85988">
        <w:rPr>
          <w:rtl/>
        </w:rPr>
        <w:t>وجد أن معدل رضى الحجاج عن الخصائص الفيزيائية للوجبة كالتالي :</w:t>
      </w:r>
    </w:p>
    <w:p w14:paraId="78AB1AC4" w14:textId="77777777" w:rsidR="00F21AFA" w:rsidRPr="00B85988" w:rsidRDefault="00F21AFA" w:rsidP="00F21AFA">
      <w:pPr>
        <w:numPr>
          <w:ilvl w:val="0"/>
          <w:numId w:val="169"/>
        </w:numPr>
      </w:pPr>
      <w:r w:rsidRPr="00B85988">
        <w:rPr>
          <w:rtl/>
        </w:rPr>
        <w:t>معدل جودة الطعم للوجبات المقدمة (المذاق) يصل الى 53%.</w:t>
      </w:r>
    </w:p>
    <w:p w14:paraId="572EBDD9" w14:textId="77777777" w:rsidR="00F21AFA" w:rsidRPr="00B85988" w:rsidRDefault="00F21AFA" w:rsidP="00F21AFA">
      <w:pPr>
        <w:numPr>
          <w:ilvl w:val="0"/>
          <w:numId w:val="169"/>
        </w:numPr>
      </w:pPr>
      <w:r w:rsidRPr="00B85988">
        <w:rPr>
          <w:rtl/>
        </w:rPr>
        <w:t xml:space="preserve"> معدل استساغة الرائحة للوجبات المقدمة يصل الى 49%.</w:t>
      </w:r>
    </w:p>
    <w:p w14:paraId="3736165C" w14:textId="77777777" w:rsidR="00F21AFA" w:rsidRPr="00B85988" w:rsidRDefault="00F21AFA" w:rsidP="00F21AFA">
      <w:pPr>
        <w:numPr>
          <w:ilvl w:val="0"/>
          <w:numId w:val="169"/>
        </w:numPr>
      </w:pPr>
      <w:r w:rsidRPr="00B85988">
        <w:rPr>
          <w:rtl/>
        </w:rPr>
        <w:t>نسبة قبول درجة حرارة الوجبات المقدمة يصل الى 35%.</w:t>
      </w:r>
    </w:p>
    <w:p w14:paraId="310489CF" w14:textId="77777777" w:rsidR="00F21AFA" w:rsidRPr="00B85988" w:rsidRDefault="00F21AFA" w:rsidP="00F21AFA">
      <w:pPr>
        <w:numPr>
          <w:ilvl w:val="0"/>
          <w:numId w:val="169"/>
        </w:numPr>
      </w:pPr>
      <w:r w:rsidRPr="00B85988">
        <w:rPr>
          <w:rtl/>
        </w:rPr>
        <w:t>معدل الزيادة في كمية الوجبات المقدمة يصل الى 23%.</w:t>
      </w:r>
    </w:p>
    <w:p w14:paraId="1627A17E" w14:textId="77777777" w:rsidR="00F21AFA" w:rsidRPr="00B85988" w:rsidRDefault="00F21AFA" w:rsidP="00F21AFA">
      <w:pPr>
        <w:numPr>
          <w:ilvl w:val="0"/>
          <w:numId w:val="12"/>
        </w:numPr>
      </w:pPr>
      <w:r>
        <w:rPr>
          <w:rtl/>
        </w:rPr>
        <w:t xml:space="preserve">بشكل عام يرى 89% من الحجاج </w:t>
      </w:r>
      <w:r w:rsidRPr="00B85988">
        <w:rPr>
          <w:rtl/>
        </w:rPr>
        <w:t xml:space="preserve">أن الوجبة المقدمة جيدة أو مرضية. </w:t>
      </w:r>
      <w:r>
        <w:rPr>
          <w:rFonts w:hint="cs"/>
          <w:rtl/>
        </w:rPr>
        <w:t>و</w:t>
      </w:r>
      <w:r w:rsidRPr="00B85988">
        <w:rPr>
          <w:rtl/>
        </w:rPr>
        <w:t>يعتبر ذلك مؤشر</w:t>
      </w:r>
      <w:r>
        <w:rPr>
          <w:rFonts w:hint="cs"/>
          <w:rtl/>
        </w:rPr>
        <w:t>ًا</w:t>
      </w:r>
      <w:r w:rsidRPr="00B85988">
        <w:rPr>
          <w:rtl/>
        </w:rPr>
        <w:t xml:space="preserve"> جيد</w:t>
      </w:r>
      <w:r>
        <w:rPr>
          <w:rFonts w:hint="cs"/>
          <w:rtl/>
        </w:rPr>
        <w:t>ًا</w:t>
      </w:r>
      <w:r w:rsidRPr="00B85988">
        <w:rPr>
          <w:rtl/>
        </w:rPr>
        <w:t xml:space="preserve"> لمناسبة الوجبة </w:t>
      </w:r>
      <w:r>
        <w:rPr>
          <w:rFonts w:hint="cs"/>
          <w:rtl/>
        </w:rPr>
        <w:t>،</w:t>
      </w:r>
      <w:r>
        <w:rPr>
          <w:rtl/>
        </w:rPr>
        <w:t xml:space="preserve">ولكن هذا الرقم يحتاج </w:t>
      </w:r>
      <w:r>
        <w:rPr>
          <w:rFonts w:hint="cs"/>
          <w:rtl/>
        </w:rPr>
        <w:t>إ</w:t>
      </w:r>
      <w:r w:rsidRPr="00B85988">
        <w:rPr>
          <w:rtl/>
        </w:rPr>
        <w:t xml:space="preserve">لى تعمق </w:t>
      </w:r>
      <w:r>
        <w:rPr>
          <w:rtl/>
        </w:rPr>
        <w:t>أكثر حيث وجد أن بعض الحجاج يرضو</w:t>
      </w:r>
      <w:r>
        <w:rPr>
          <w:rFonts w:hint="cs"/>
          <w:rtl/>
        </w:rPr>
        <w:t>ن</w:t>
      </w:r>
      <w:r w:rsidRPr="00B85988">
        <w:rPr>
          <w:rtl/>
        </w:rPr>
        <w:t xml:space="preserve"> بأي شيء يقدم لهم لأن هدفهم من هذه الرحلة هو العبادة وليس السياحة و</w:t>
      </w:r>
      <w:r>
        <w:rPr>
          <w:rtl/>
        </w:rPr>
        <w:t>الترف مما يجعلهم يرضو</w:t>
      </w:r>
      <w:r>
        <w:rPr>
          <w:rFonts w:hint="cs"/>
          <w:rtl/>
        </w:rPr>
        <w:t>ن</w:t>
      </w:r>
      <w:r w:rsidRPr="00B85988">
        <w:rPr>
          <w:rtl/>
        </w:rPr>
        <w:t xml:space="preserve"> بالقليل. </w:t>
      </w:r>
    </w:p>
    <w:p w14:paraId="096B29B5" w14:textId="77777777" w:rsidR="00F21AFA" w:rsidRPr="00597EE1" w:rsidRDefault="00F21AFA" w:rsidP="00F21AFA">
      <w:pPr>
        <w:numPr>
          <w:ilvl w:val="0"/>
          <w:numId w:val="12"/>
        </w:numPr>
        <w:jc w:val="center"/>
        <w:rPr>
          <w:color w:val="000000"/>
        </w:rPr>
      </w:pPr>
      <w:r w:rsidRPr="00B85988">
        <w:rPr>
          <w:rtl/>
        </w:rPr>
        <w:t>بناءً على تقييم</w:t>
      </w:r>
      <w:r>
        <w:rPr>
          <w:rtl/>
        </w:rPr>
        <w:t xml:space="preserve"> الحجاج للوجبات المقدمة لهم تم </w:t>
      </w:r>
      <w:r>
        <w:rPr>
          <w:rFonts w:hint="cs"/>
          <w:rtl/>
        </w:rPr>
        <w:t>إ</w:t>
      </w:r>
      <w:r w:rsidRPr="00B85988">
        <w:rPr>
          <w:rtl/>
        </w:rPr>
        <w:t>جراء تقييم بالنقاط لتك المطابخ والمطاعم من 1 الى 5 (شكل 4).</w:t>
      </w:r>
    </w:p>
    <w:p w14:paraId="6F2BAA71" w14:textId="51F414FB" w:rsidR="00F21AFA" w:rsidRDefault="00F21AFA" w:rsidP="00F21AFA">
      <w:pPr>
        <w:jc w:val="center"/>
        <w:rPr>
          <w:color w:val="000000"/>
          <w:rtl/>
        </w:rPr>
      </w:pPr>
      <w:r w:rsidRPr="006C65AD">
        <w:drawing>
          <wp:inline distT="0" distB="0" distL="0" distR="0" wp14:anchorId="1E28BD99" wp14:editId="243CF79D">
            <wp:extent cx="4333875" cy="4219575"/>
            <wp:effectExtent l="0" t="0" r="9525" b="9525"/>
            <wp:docPr id="270" name="Pictur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2"/>
                    <pic:cNvPicPr>
                      <a:picLocks noChangeArrowheads="1"/>
                    </pic:cNvPicPr>
                  </pic:nvPicPr>
                  <pic:blipFill>
                    <a:blip r:embed="rId20">
                      <a:extLst>
                        <a:ext uri="{28A0092B-C50C-407E-A947-70E740481C1C}">
                          <a14:useLocalDpi xmlns:a14="http://schemas.microsoft.com/office/drawing/2010/main" val="0"/>
                        </a:ext>
                      </a:extLst>
                    </a:blip>
                    <a:srcRect l="7957" b="-53"/>
                    <a:stretch>
                      <a:fillRect/>
                    </a:stretch>
                  </pic:blipFill>
                  <pic:spPr bwMode="auto">
                    <a:xfrm>
                      <a:off x="0" y="0"/>
                      <a:ext cx="4333875" cy="4219575"/>
                    </a:xfrm>
                    <a:prstGeom prst="rect">
                      <a:avLst/>
                    </a:prstGeom>
                    <a:noFill/>
                    <a:ln>
                      <a:noFill/>
                    </a:ln>
                  </pic:spPr>
                </pic:pic>
              </a:graphicData>
            </a:graphic>
          </wp:inline>
        </w:drawing>
      </w:r>
    </w:p>
    <w:p w14:paraId="793698E6" w14:textId="77777777" w:rsidR="00F21AFA" w:rsidRPr="00F22E36" w:rsidRDefault="00F21AFA" w:rsidP="00F21AFA">
      <w:pPr>
        <w:jc w:val="center"/>
        <w:rPr>
          <w:sz w:val="20"/>
          <w:szCs w:val="20"/>
          <w:rtl/>
        </w:rPr>
      </w:pPr>
      <w:r w:rsidRPr="00F22E36">
        <w:rPr>
          <w:sz w:val="20"/>
          <w:szCs w:val="20"/>
          <w:rtl/>
        </w:rPr>
        <w:t>شكل (4): تقييم الحجاج لبعض المطابخ والمطاعم المقدمة لخدمة ال</w:t>
      </w:r>
      <w:r w:rsidRPr="00F22E36">
        <w:rPr>
          <w:rFonts w:hint="cs"/>
          <w:sz w:val="20"/>
          <w:szCs w:val="20"/>
          <w:rtl/>
        </w:rPr>
        <w:t>إ</w:t>
      </w:r>
      <w:r w:rsidRPr="00F22E36">
        <w:rPr>
          <w:sz w:val="20"/>
          <w:szCs w:val="20"/>
          <w:rtl/>
        </w:rPr>
        <w:t>عاشة لمساكن الحجاج بمكة المكرمة بناءً على تقييم طبق</w:t>
      </w:r>
      <w:r w:rsidRPr="00F22E36">
        <w:rPr>
          <w:rFonts w:hint="cs"/>
          <w:sz w:val="20"/>
          <w:szCs w:val="20"/>
          <w:rtl/>
        </w:rPr>
        <w:t>ًا</w:t>
      </w:r>
      <w:r w:rsidRPr="00F22E36">
        <w:rPr>
          <w:sz w:val="20"/>
          <w:szCs w:val="20"/>
          <w:rtl/>
        </w:rPr>
        <w:t xml:space="preserve"> لنوعية الخدمة</w:t>
      </w:r>
    </w:p>
    <w:p w14:paraId="3E94A677" w14:textId="77777777" w:rsidR="00F21AFA" w:rsidRPr="006C65AD" w:rsidRDefault="00F21AFA" w:rsidP="00F21AFA">
      <w:pPr>
        <w:rPr>
          <w:rtl/>
        </w:rPr>
      </w:pPr>
      <w:r>
        <w:rPr>
          <w:rtl/>
        </w:rPr>
        <w:br w:type="page"/>
      </w:r>
      <w:r w:rsidRPr="006C65AD">
        <w:rPr>
          <w:rtl/>
        </w:rPr>
        <w:lastRenderedPageBreak/>
        <w:t>بناءً على نتائج الد</w:t>
      </w:r>
      <w:r>
        <w:rPr>
          <w:rtl/>
        </w:rPr>
        <w:t xml:space="preserve">راسة الميدانية والاستبيان يمكن </w:t>
      </w:r>
      <w:r>
        <w:rPr>
          <w:rFonts w:hint="cs"/>
          <w:rtl/>
        </w:rPr>
        <w:t>إ</w:t>
      </w:r>
      <w:r w:rsidRPr="006C65AD">
        <w:rPr>
          <w:rtl/>
        </w:rPr>
        <w:t>يجاز أسباب هدر الأطعمة بمساكن الحجاج بمكة المكرمة كالتالي:</w:t>
      </w:r>
    </w:p>
    <w:p w14:paraId="67C30742" w14:textId="77777777" w:rsidR="00F21AFA" w:rsidRPr="006C65AD" w:rsidRDefault="00F21AFA" w:rsidP="00F21AFA">
      <w:pPr>
        <w:numPr>
          <w:ilvl w:val="0"/>
          <w:numId w:val="12"/>
        </w:numPr>
        <w:rPr>
          <w:rtl/>
        </w:rPr>
      </w:pPr>
      <w:r w:rsidRPr="006C65AD">
        <w:rPr>
          <w:rtl/>
        </w:rPr>
        <w:t>التخلص من فا</w:t>
      </w:r>
      <w:r>
        <w:rPr>
          <w:rtl/>
        </w:rPr>
        <w:t>ئض البوفيه المفتوح بسبب كثرة ال</w:t>
      </w:r>
      <w:r>
        <w:rPr>
          <w:rFonts w:hint="cs"/>
          <w:rtl/>
        </w:rPr>
        <w:t>أ</w:t>
      </w:r>
      <w:r w:rsidRPr="006C65AD">
        <w:rPr>
          <w:rtl/>
        </w:rPr>
        <w:t>صناف والكميات.</w:t>
      </w:r>
    </w:p>
    <w:p w14:paraId="3FFA5B9F" w14:textId="77777777" w:rsidR="00F21AFA" w:rsidRPr="006C65AD" w:rsidRDefault="00F21AFA" w:rsidP="00F21AFA">
      <w:pPr>
        <w:numPr>
          <w:ilvl w:val="0"/>
          <w:numId w:val="12"/>
        </w:numPr>
      </w:pPr>
      <w:r w:rsidRPr="006C65AD">
        <w:rPr>
          <w:rtl/>
        </w:rPr>
        <w:t>ضعف جودة الوجبات المقدمة.</w:t>
      </w:r>
    </w:p>
    <w:p w14:paraId="0299CB24" w14:textId="77777777" w:rsidR="00F21AFA" w:rsidRPr="006C65AD" w:rsidRDefault="00F21AFA" w:rsidP="00F21AFA">
      <w:pPr>
        <w:numPr>
          <w:ilvl w:val="0"/>
          <w:numId w:val="12"/>
        </w:numPr>
      </w:pPr>
      <w:r w:rsidRPr="006C65AD">
        <w:rPr>
          <w:rtl/>
        </w:rPr>
        <w:t>درجة حرارة الوجبة لم تكن مناسبة (في معظم الحالات باردة).</w:t>
      </w:r>
    </w:p>
    <w:p w14:paraId="6112D887" w14:textId="77777777" w:rsidR="00F21AFA" w:rsidRPr="006C65AD" w:rsidRDefault="00F21AFA" w:rsidP="00F21AFA">
      <w:pPr>
        <w:numPr>
          <w:ilvl w:val="0"/>
          <w:numId w:val="12"/>
        </w:numPr>
      </w:pPr>
      <w:r>
        <w:rPr>
          <w:rtl/>
        </w:rPr>
        <w:t>الطعام غير مناسب وغير جيد بال</w:t>
      </w:r>
      <w:r>
        <w:rPr>
          <w:rFonts w:hint="cs"/>
          <w:rtl/>
        </w:rPr>
        <w:t>أ</w:t>
      </w:r>
      <w:r w:rsidRPr="006C65AD">
        <w:rPr>
          <w:rtl/>
        </w:rPr>
        <w:t>خص وجبتي الفطور والعشاء.</w:t>
      </w:r>
    </w:p>
    <w:p w14:paraId="2B099295" w14:textId="77777777" w:rsidR="00F21AFA" w:rsidRPr="006C65AD" w:rsidRDefault="00F21AFA" w:rsidP="00F21AFA">
      <w:pPr>
        <w:numPr>
          <w:ilvl w:val="0"/>
          <w:numId w:val="12"/>
        </w:numPr>
      </w:pPr>
      <w:r w:rsidRPr="006C65AD">
        <w:rPr>
          <w:rtl/>
        </w:rPr>
        <w:t>عدم الالتزام بمواعيد تسليم الوجبات وتأخير الوجبات في بعض الحالات عدة ساعات مما يضطر الحجاج إلى شراء وجبات أخرى وعدم الاستفادة من الوجبة المقدمة.</w:t>
      </w:r>
    </w:p>
    <w:p w14:paraId="294918F3" w14:textId="77777777" w:rsidR="00F21AFA" w:rsidRPr="006C65AD" w:rsidRDefault="00F21AFA" w:rsidP="00F21AFA">
      <w:pPr>
        <w:numPr>
          <w:ilvl w:val="0"/>
          <w:numId w:val="12"/>
        </w:numPr>
      </w:pPr>
      <w:r w:rsidRPr="006C65AD">
        <w:rPr>
          <w:rtl/>
        </w:rPr>
        <w:t>تقديم طعام غير مألوف لبعض الحجاج.</w:t>
      </w:r>
    </w:p>
    <w:p w14:paraId="744EEC4E" w14:textId="77777777" w:rsidR="00F21AFA" w:rsidRPr="006C65AD" w:rsidRDefault="00F21AFA" w:rsidP="00F21AFA">
      <w:pPr>
        <w:numPr>
          <w:ilvl w:val="0"/>
          <w:numId w:val="12"/>
        </w:numPr>
      </w:pPr>
      <w:r w:rsidRPr="006C65AD">
        <w:rPr>
          <w:rtl/>
        </w:rPr>
        <w:t>طريقة الطهي غير مناسبة للحجاج ب</w:t>
      </w:r>
      <w:r>
        <w:rPr>
          <w:rtl/>
        </w:rPr>
        <w:t>الرغم من أن الطعام من النوع الم</w:t>
      </w:r>
      <w:r>
        <w:rPr>
          <w:rFonts w:hint="cs"/>
          <w:rtl/>
        </w:rPr>
        <w:t>أ</w:t>
      </w:r>
      <w:r w:rsidRPr="006C65AD">
        <w:rPr>
          <w:rtl/>
        </w:rPr>
        <w:t>لوف (مثل تقديم البامية للحجاج المصرين لكنها كانت غير مطبوخة با</w:t>
      </w:r>
      <w:r>
        <w:rPr>
          <w:rtl/>
        </w:rPr>
        <w:t>لطريقة المصرية مما جعلهم يتخلصو</w:t>
      </w:r>
      <w:r>
        <w:rPr>
          <w:rFonts w:hint="cs"/>
          <w:rtl/>
        </w:rPr>
        <w:t>ن</w:t>
      </w:r>
      <w:r w:rsidRPr="006C65AD">
        <w:rPr>
          <w:rtl/>
        </w:rPr>
        <w:t xml:space="preserve"> منها بالكامل).</w:t>
      </w:r>
    </w:p>
    <w:p w14:paraId="12CC57DC" w14:textId="77777777" w:rsidR="00F21AFA" w:rsidRPr="006C65AD" w:rsidRDefault="00F21AFA" w:rsidP="00F21AFA">
      <w:pPr>
        <w:numPr>
          <w:ilvl w:val="0"/>
          <w:numId w:val="12"/>
        </w:numPr>
      </w:pPr>
      <w:r>
        <w:rPr>
          <w:rtl/>
        </w:rPr>
        <w:t>كميات ال</w:t>
      </w:r>
      <w:r>
        <w:rPr>
          <w:rFonts w:hint="cs"/>
          <w:rtl/>
        </w:rPr>
        <w:t>أ</w:t>
      </w:r>
      <w:r w:rsidRPr="006C65AD">
        <w:rPr>
          <w:rtl/>
        </w:rPr>
        <w:t>رز كثيرة في الوجبات الجاهزة وفي معظم الحالات لا يتم الاستفادة منها بالكامل.</w:t>
      </w:r>
    </w:p>
    <w:p w14:paraId="44535F93" w14:textId="77777777" w:rsidR="00F21AFA" w:rsidRPr="006C65AD" w:rsidRDefault="00F21AFA" w:rsidP="00F21AFA">
      <w:pPr>
        <w:numPr>
          <w:ilvl w:val="0"/>
          <w:numId w:val="12"/>
        </w:numPr>
      </w:pPr>
      <w:r>
        <w:rPr>
          <w:rtl/>
        </w:rPr>
        <w:t>بعض ال</w:t>
      </w:r>
      <w:r>
        <w:rPr>
          <w:rFonts w:hint="cs"/>
          <w:rtl/>
        </w:rPr>
        <w:t>أ</w:t>
      </w:r>
      <w:r>
        <w:rPr>
          <w:rtl/>
        </w:rPr>
        <w:t>طعمه المقدم</w:t>
      </w:r>
      <w:r>
        <w:rPr>
          <w:rFonts w:hint="cs"/>
          <w:rtl/>
        </w:rPr>
        <w:t>ة</w:t>
      </w:r>
      <w:r w:rsidRPr="006C65AD">
        <w:rPr>
          <w:rtl/>
        </w:rPr>
        <w:t xml:space="preserve"> ليست مألوفة لبعض الحجاج (مثل الخبز للحجاج الباكستانيين والكسكسي لحجاج أمريكا وأوروبا).</w:t>
      </w:r>
    </w:p>
    <w:p w14:paraId="4D865D46" w14:textId="77777777" w:rsidR="00F21AFA" w:rsidRPr="006C65AD" w:rsidRDefault="00F21AFA" w:rsidP="00F21AFA">
      <w:pPr>
        <w:numPr>
          <w:ilvl w:val="0"/>
          <w:numId w:val="12"/>
        </w:numPr>
      </w:pPr>
      <w:r>
        <w:rPr>
          <w:rtl/>
        </w:rPr>
        <w:t>بعض الوجبات غير مناسبة صحي</w:t>
      </w:r>
      <w:r>
        <w:rPr>
          <w:rFonts w:hint="cs"/>
          <w:rtl/>
        </w:rPr>
        <w:t>ًّا</w:t>
      </w:r>
      <w:r w:rsidRPr="006C65AD">
        <w:rPr>
          <w:rtl/>
        </w:rPr>
        <w:t xml:space="preserve"> للحجاج الذين يعانون من أمراض مزمنة. </w:t>
      </w:r>
    </w:p>
    <w:p w14:paraId="36B51C39" w14:textId="77777777" w:rsidR="00F21AFA" w:rsidRPr="006C65AD" w:rsidRDefault="00F21AFA" w:rsidP="00F21AFA">
      <w:pPr>
        <w:numPr>
          <w:ilvl w:val="0"/>
          <w:numId w:val="12"/>
        </w:numPr>
        <w:rPr>
          <w:rtl/>
        </w:rPr>
      </w:pPr>
      <w:r w:rsidRPr="006C65AD">
        <w:rPr>
          <w:rtl/>
        </w:rPr>
        <w:t>الحاج يأخذ أكثر من حاجته من البوفيه المفتوح وبالتالي يرمي ما تبقى من وجبته.</w:t>
      </w:r>
    </w:p>
    <w:p w14:paraId="5D088FB8" w14:textId="77777777" w:rsidR="00F21AFA" w:rsidRPr="006C65AD" w:rsidRDefault="00F21AFA" w:rsidP="00F21AFA">
      <w:pPr>
        <w:numPr>
          <w:ilvl w:val="0"/>
          <w:numId w:val="12"/>
        </w:numPr>
      </w:pPr>
      <w:r w:rsidRPr="006C65AD">
        <w:rPr>
          <w:rtl/>
        </w:rPr>
        <w:t>عدم تهيئة الظروف المناسبة بمكان تقديم الوجبات (مطعم المبنى) مثل درجة الحرارة غير المناسبة وعدم توفير عدد أماكن الكافية للحجاج.</w:t>
      </w:r>
    </w:p>
    <w:p w14:paraId="2C7E7DF5" w14:textId="77777777" w:rsidR="00F21AFA" w:rsidRPr="006C65AD" w:rsidRDefault="00F21AFA" w:rsidP="00F21AFA">
      <w:pPr>
        <w:pStyle w:val="a5"/>
        <w:rPr>
          <w:rtl/>
        </w:rPr>
      </w:pPr>
      <w:r w:rsidRPr="006C65AD">
        <w:rPr>
          <w:rtl/>
        </w:rPr>
        <w:t>الخلاصة والتوصيات</w:t>
      </w:r>
      <w:r>
        <w:rPr>
          <w:rFonts w:hint="cs"/>
          <w:rtl/>
        </w:rPr>
        <w:t>:</w:t>
      </w:r>
    </w:p>
    <w:p w14:paraId="0BB2DA00" w14:textId="77777777" w:rsidR="00F21AFA" w:rsidRPr="006C65AD" w:rsidRDefault="00F21AFA" w:rsidP="00F21AFA">
      <w:r w:rsidRPr="006C65AD">
        <w:rPr>
          <w:rtl/>
        </w:rPr>
        <w:t xml:space="preserve">أوضحت نتائج تصنيف النفايات إلى ارتفاع كمية النفايات العضوية بصفة ملحوظة حيث تراوحت بين 49-76% بمتوسط 59% </w:t>
      </w:r>
      <w:r>
        <w:rPr>
          <w:rtl/>
        </w:rPr>
        <w:t xml:space="preserve">من </w:t>
      </w:r>
      <w:r>
        <w:rPr>
          <w:rFonts w:hint="cs"/>
          <w:rtl/>
        </w:rPr>
        <w:t>إ</w:t>
      </w:r>
      <w:r>
        <w:rPr>
          <w:rtl/>
        </w:rPr>
        <w:t>جمالى النفايات المتولدة بال</w:t>
      </w:r>
      <w:r>
        <w:rPr>
          <w:rFonts w:hint="cs"/>
          <w:rtl/>
        </w:rPr>
        <w:t>أ</w:t>
      </w:r>
      <w:r w:rsidRPr="006C65AD">
        <w:rPr>
          <w:rtl/>
        </w:rPr>
        <w:t>ماكن المخصصة لتناول الوجبات بإسكان الحجاج بمكة المكرمة. و</w:t>
      </w:r>
      <w:r>
        <w:rPr>
          <w:rtl/>
        </w:rPr>
        <w:t xml:space="preserve">من خلال تصنيف النفايات العضوية </w:t>
      </w:r>
      <w:r>
        <w:rPr>
          <w:rFonts w:hint="cs"/>
          <w:rtl/>
        </w:rPr>
        <w:t>إ</w:t>
      </w:r>
      <w:r w:rsidRPr="006C65AD">
        <w:rPr>
          <w:rtl/>
        </w:rPr>
        <w:t xml:space="preserve">لى بقايا أطعمة صالحة للتناول (هدر) وبقايا أطعمة غير صالحة (لا يستفاد منها) </w:t>
      </w:r>
      <w:r>
        <w:rPr>
          <w:rFonts w:hint="cs"/>
          <w:rtl/>
        </w:rPr>
        <w:t>، و</w:t>
      </w:r>
      <w:r w:rsidRPr="006C65AD">
        <w:rPr>
          <w:rtl/>
        </w:rPr>
        <w:t xml:space="preserve">اتضح أن بقايا الأطعمة الصالحة ترواحت نسبتها ما بين 49-98% من كمية النفايات العضوية المتولدة </w:t>
      </w:r>
      <w:r>
        <w:rPr>
          <w:rFonts w:hint="cs"/>
          <w:rtl/>
        </w:rPr>
        <w:t>،</w:t>
      </w:r>
      <w:r w:rsidRPr="006C65AD">
        <w:rPr>
          <w:rtl/>
        </w:rPr>
        <w:t xml:space="preserve">وقد تكونت بشكل </w:t>
      </w:r>
      <w:r>
        <w:rPr>
          <w:rtl/>
        </w:rPr>
        <w:t xml:space="preserve">أساسي من الأرز واللحوم والخبز. </w:t>
      </w:r>
      <w:r>
        <w:rPr>
          <w:rFonts w:hint="cs"/>
          <w:rtl/>
        </w:rPr>
        <w:t>إ</w:t>
      </w:r>
      <w:r w:rsidRPr="006C65AD">
        <w:rPr>
          <w:rtl/>
        </w:rPr>
        <w:t>ن غالبية النفايات العضوية الناتجة كان من الممكن تجنبها لو تم وضع طريقة للحد من الهدر. وجد تباين كبير في طرق تقديم الوجبات الغذائية للحجاج ما بين البوفية المفتوح والبوفيه المقنن (حسب الطلب) والوجبات الجاهزة.</w:t>
      </w:r>
    </w:p>
    <w:p w14:paraId="6761FC1A" w14:textId="77777777" w:rsidR="00F21AFA" w:rsidRPr="006C65AD" w:rsidRDefault="00F21AFA" w:rsidP="00F21AFA">
      <w:pPr>
        <w:rPr>
          <w:rtl/>
        </w:rPr>
      </w:pPr>
      <w:r>
        <w:rPr>
          <w:rtl/>
        </w:rPr>
        <w:t xml:space="preserve">وخلصت الدراسة </w:t>
      </w:r>
      <w:r>
        <w:rPr>
          <w:rFonts w:hint="cs"/>
          <w:rtl/>
        </w:rPr>
        <w:t>إ</w:t>
      </w:r>
      <w:r w:rsidRPr="006C65AD">
        <w:rPr>
          <w:rtl/>
        </w:rPr>
        <w:t>لى أن من أهم مسببات الهدر ما يلي: انخفاض جودة الوجبات المقدمة، عدم مناسبة طرق تقديم الوجبات، عدم تهيئة الظروف المناسبة بمكان تقديم الوجبات (مطعم المبنى)، المغالاة في تنوع الأصناف المقدمة بالوجبات وعدم مناسبة بعض مكو</w:t>
      </w:r>
      <w:r>
        <w:rPr>
          <w:rtl/>
        </w:rPr>
        <w:t>نات الوجبات المقدمة للحجاج طبق</w:t>
      </w:r>
      <w:r>
        <w:rPr>
          <w:rFonts w:hint="cs"/>
          <w:rtl/>
        </w:rPr>
        <w:t>ًا</w:t>
      </w:r>
      <w:r w:rsidRPr="006C65AD">
        <w:rPr>
          <w:rtl/>
        </w:rPr>
        <w:t xml:space="preserve"> لسلوكهم الغذ</w:t>
      </w:r>
      <w:r>
        <w:rPr>
          <w:rtl/>
        </w:rPr>
        <w:t>ائي المعتاد. وخلصت الدراسة أيض</w:t>
      </w:r>
      <w:r>
        <w:rPr>
          <w:rFonts w:hint="cs"/>
          <w:rtl/>
        </w:rPr>
        <w:t>ًا</w:t>
      </w:r>
      <w:r w:rsidRPr="006C65AD">
        <w:rPr>
          <w:rtl/>
        </w:rPr>
        <w:t xml:space="preserve"> إلى أن مايقرب من76% من النفايات العضوية كان من الممكن تجنبها لو تم وضع ٍآلية مناسبة للاستفادة القصوى </w:t>
      </w:r>
      <w:r>
        <w:rPr>
          <w:rtl/>
        </w:rPr>
        <w:t>من خدمة التغذية وايقاف الهدر. و</w:t>
      </w:r>
      <w:r>
        <w:rPr>
          <w:rFonts w:hint="cs"/>
          <w:rtl/>
        </w:rPr>
        <w:t>إ</w:t>
      </w:r>
      <w:r>
        <w:rPr>
          <w:rtl/>
        </w:rPr>
        <w:t>جمال</w:t>
      </w:r>
      <w:r>
        <w:rPr>
          <w:rFonts w:hint="cs"/>
          <w:rtl/>
        </w:rPr>
        <w:t>ًا</w:t>
      </w:r>
      <w:r w:rsidRPr="006C65AD">
        <w:rPr>
          <w:rtl/>
        </w:rPr>
        <w:t xml:space="preserve"> توصي الدراسة بما يلي:</w:t>
      </w:r>
    </w:p>
    <w:p w14:paraId="351163F0" w14:textId="77777777" w:rsidR="00F21AFA" w:rsidRPr="006C65AD" w:rsidRDefault="00F21AFA" w:rsidP="00F21AFA">
      <w:pPr>
        <w:numPr>
          <w:ilvl w:val="0"/>
          <w:numId w:val="170"/>
        </w:numPr>
        <w:rPr>
          <w:rtl/>
        </w:rPr>
      </w:pPr>
      <w:r w:rsidRPr="006C65AD">
        <w:rPr>
          <w:rtl/>
        </w:rPr>
        <w:t>وضع لوائ</w:t>
      </w:r>
      <w:r>
        <w:rPr>
          <w:rtl/>
        </w:rPr>
        <w:t>ح تنظيمية لطرق تقديم ال</w:t>
      </w:r>
      <w:r>
        <w:rPr>
          <w:rFonts w:hint="cs"/>
          <w:rtl/>
        </w:rPr>
        <w:t>إ</w:t>
      </w:r>
      <w:r>
        <w:rPr>
          <w:rtl/>
        </w:rPr>
        <w:t xml:space="preserve">عاشة بمساكن الحجاج تحت </w:t>
      </w:r>
      <w:r>
        <w:rPr>
          <w:rFonts w:hint="cs"/>
          <w:rtl/>
        </w:rPr>
        <w:t>إ</w:t>
      </w:r>
      <w:r w:rsidRPr="006C65AD">
        <w:rPr>
          <w:rtl/>
        </w:rPr>
        <w:t>شراف وزارة الحج والجهات ذات العلاقة</w:t>
      </w:r>
      <w:r w:rsidRPr="006C65AD">
        <w:t>.</w:t>
      </w:r>
    </w:p>
    <w:p w14:paraId="7733B6A4" w14:textId="77777777" w:rsidR="00F21AFA" w:rsidRPr="006C65AD" w:rsidRDefault="00F21AFA" w:rsidP="00F21AFA">
      <w:pPr>
        <w:numPr>
          <w:ilvl w:val="0"/>
          <w:numId w:val="170"/>
        </w:numPr>
        <w:rPr>
          <w:rtl/>
        </w:rPr>
      </w:pPr>
      <w:r>
        <w:rPr>
          <w:rtl/>
        </w:rPr>
        <w:t>تقنين عدد ال</w:t>
      </w:r>
      <w:r>
        <w:rPr>
          <w:rFonts w:hint="cs"/>
          <w:rtl/>
        </w:rPr>
        <w:t>أ</w:t>
      </w:r>
      <w:r w:rsidRPr="006C65AD">
        <w:rPr>
          <w:rtl/>
        </w:rPr>
        <w:t>صناف</w:t>
      </w:r>
      <w:r>
        <w:rPr>
          <w:rtl/>
        </w:rPr>
        <w:t xml:space="preserve"> بالبوفيه المفتوح وعدم تكرار ال</w:t>
      </w:r>
      <w:r>
        <w:rPr>
          <w:rFonts w:hint="cs"/>
          <w:rtl/>
        </w:rPr>
        <w:t>أ</w:t>
      </w:r>
      <w:r w:rsidRPr="006C65AD">
        <w:rPr>
          <w:rtl/>
        </w:rPr>
        <w:t>صناف المتشابهة</w:t>
      </w:r>
      <w:r w:rsidRPr="006C65AD">
        <w:t>.</w:t>
      </w:r>
    </w:p>
    <w:p w14:paraId="15F2A439" w14:textId="77777777" w:rsidR="00F21AFA" w:rsidRPr="006C65AD" w:rsidRDefault="00F21AFA" w:rsidP="00F21AFA">
      <w:pPr>
        <w:numPr>
          <w:ilvl w:val="0"/>
          <w:numId w:val="170"/>
        </w:numPr>
        <w:rPr>
          <w:rtl/>
        </w:rPr>
      </w:pPr>
      <w:r>
        <w:rPr>
          <w:rtl/>
        </w:rPr>
        <w:t xml:space="preserve">تخصيص طبق مقسم </w:t>
      </w:r>
      <w:r>
        <w:rPr>
          <w:rFonts w:hint="cs"/>
          <w:rtl/>
        </w:rPr>
        <w:t>إ</w:t>
      </w:r>
      <w:r w:rsidRPr="006C65AD">
        <w:rPr>
          <w:rtl/>
        </w:rPr>
        <w:t>لى عدة اقسام</w:t>
      </w:r>
      <w:r w:rsidRPr="006C65AD">
        <w:rPr>
          <w:rFonts w:hint="cs"/>
          <w:rtl/>
        </w:rPr>
        <w:t xml:space="preserve"> للحاج با</w:t>
      </w:r>
      <w:r w:rsidRPr="006C65AD">
        <w:rPr>
          <w:rtl/>
        </w:rPr>
        <w:t xml:space="preserve">لبوفيه وبالتالي يكون هناك مساحة صغيرة مخصصة لكل صنف مما يحد من النهل </w:t>
      </w:r>
      <w:r>
        <w:rPr>
          <w:rtl/>
        </w:rPr>
        <w:t>منه بكميات كبيرة جد</w:t>
      </w:r>
      <w:r>
        <w:rPr>
          <w:rFonts w:hint="cs"/>
          <w:rtl/>
        </w:rPr>
        <w:t>ًّا</w:t>
      </w:r>
      <w:r w:rsidRPr="006C65AD">
        <w:t>.</w:t>
      </w:r>
    </w:p>
    <w:p w14:paraId="1892CEE3" w14:textId="77777777" w:rsidR="00F21AFA" w:rsidRPr="006C65AD" w:rsidRDefault="00F21AFA" w:rsidP="00F21AFA">
      <w:pPr>
        <w:numPr>
          <w:ilvl w:val="0"/>
          <w:numId w:val="170"/>
        </w:numPr>
        <w:rPr>
          <w:rtl/>
        </w:rPr>
      </w:pPr>
      <w:r w:rsidRPr="006C65AD">
        <w:rPr>
          <w:rtl/>
        </w:rPr>
        <w:t>تشكيل لجنة من وزارة الحج وامانة العاصمة وهيئة الغذاء والدوا</w:t>
      </w:r>
      <w:r>
        <w:rPr>
          <w:rtl/>
        </w:rPr>
        <w:t>ء ومعهد خادم الحرمين الشريفين ل</w:t>
      </w:r>
      <w:r>
        <w:rPr>
          <w:rFonts w:hint="cs"/>
          <w:rtl/>
        </w:rPr>
        <w:t>أ</w:t>
      </w:r>
      <w:r w:rsidRPr="006C65AD">
        <w:rPr>
          <w:rtl/>
        </w:rPr>
        <w:t>بحاث الحج والعمرة لتقيم الوجبات المقدمة للحجاج ميداني</w:t>
      </w:r>
      <w:r>
        <w:rPr>
          <w:rFonts w:hint="cs"/>
          <w:rtl/>
        </w:rPr>
        <w:t>ًّ</w:t>
      </w:r>
      <w:r w:rsidRPr="006C65AD">
        <w:rPr>
          <w:rtl/>
        </w:rPr>
        <w:t>ا وتقييم المكان المخصص لتناول الوجبات بمساكن الحجاج</w:t>
      </w:r>
      <w:r w:rsidRPr="006C65AD">
        <w:t xml:space="preserve"> .</w:t>
      </w:r>
    </w:p>
    <w:p w14:paraId="5317AC70" w14:textId="77777777" w:rsidR="00F21AFA" w:rsidRPr="006C65AD" w:rsidRDefault="00F21AFA" w:rsidP="00F21AFA">
      <w:pPr>
        <w:numPr>
          <w:ilvl w:val="0"/>
          <w:numId w:val="170"/>
        </w:numPr>
        <w:rPr>
          <w:rtl/>
        </w:rPr>
      </w:pPr>
      <w:r w:rsidRPr="006C65AD">
        <w:rPr>
          <w:rtl/>
        </w:rPr>
        <w:lastRenderedPageBreak/>
        <w:t>وضع ملصق بكل سكن للحجاج يوضح رقم مخصص لشكاوى سوء خدمة التغذية ويكون المرجعية في ذلك اللجنة المكونة بالتوصيه رقم 4.</w:t>
      </w:r>
    </w:p>
    <w:p w14:paraId="4E3F1396" w14:textId="77777777" w:rsidR="00F21AFA" w:rsidRPr="006C65AD" w:rsidRDefault="00F21AFA" w:rsidP="00F21AFA">
      <w:pPr>
        <w:numPr>
          <w:ilvl w:val="0"/>
          <w:numId w:val="170"/>
        </w:numPr>
      </w:pPr>
      <w:r w:rsidRPr="006C65AD">
        <w:rPr>
          <w:rtl/>
        </w:rPr>
        <w:t>توافق جنسية معدي الوجبات</w:t>
      </w:r>
      <w:r>
        <w:rPr>
          <w:rtl/>
        </w:rPr>
        <w:t xml:space="preserve"> مع جنسية الحجاج ووضعها كأحد ال</w:t>
      </w:r>
      <w:r>
        <w:rPr>
          <w:rFonts w:hint="cs"/>
          <w:rtl/>
        </w:rPr>
        <w:t>ا</w:t>
      </w:r>
      <w:r w:rsidRPr="006C65AD">
        <w:rPr>
          <w:rtl/>
        </w:rPr>
        <w:t>شتراطات بالمطابخ والمطاعم المعدة لوجبات الحجاج.</w:t>
      </w:r>
    </w:p>
    <w:p w14:paraId="64DF4598" w14:textId="77777777" w:rsidR="00F21AFA" w:rsidRPr="006C65AD" w:rsidRDefault="00F21AFA" w:rsidP="00F21AFA">
      <w:pPr>
        <w:numPr>
          <w:ilvl w:val="0"/>
          <w:numId w:val="170"/>
        </w:numPr>
      </w:pPr>
      <w:r w:rsidRPr="006C65AD">
        <w:rPr>
          <w:rtl/>
        </w:rPr>
        <w:t>تخصيص ركن خاص بكل مطعم لذوي الأمراض المزمنة (الكوليسترول والسكري والضغط) لتقديم ما يناسبهم.</w:t>
      </w:r>
    </w:p>
    <w:p w14:paraId="647DCBD5" w14:textId="77777777" w:rsidR="00F21AFA" w:rsidRPr="00AE4535" w:rsidRDefault="00F21AFA" w:rsidP="00F21AFA">
      <w:pPr>
        <w:numPr>
          <w:ilvl w:val="0"/>
          <w:numId w:val="170"/>
        </w:numPr>
      </w:pPr>
      <w:r w:rsidRPr="006C65AD">
        <w:rPr>
          <w:rtl/>
        </w:rPr>
        <w:t>عمل دراسة مستقبلية لتحديد كمية الهدر لكل حاج حسب الجنسية (كجم/شخص/يوم) وبالتالي يمكن ربط الاسباب بجنسية الحجاج وعددهم.</w:t>
      </w:r>
    </w:p>
    <w:p w14:paraId="49018EA2" w14:textId="77777777" w:rsidR="00F21AFA" w:rsidRPr="006C65AD" w:rsidRDefault="00F21AFA" w:rsidP="00F21AFA">
      <w:pPr>
        <w:pStyle w:val="a5"/>
        <w:rPr>
          <w:rtl/>
        </w:rPr>
      </w:pPr>
      <w:r w:rsidRPr="006C65AD">
        <w:rPr>
          <w:rtl/>
        </w:rPr>
        <w:t>المراجع:</w:t>
      </w:r>
    </w:p>
    <w:p w14:paraId="5BC9B80A" w14:textId="77777777" w:rsidR="00F21AFA" w:rsidRPr="00F155C8" w:rsidRDefault="00F21AFA" w:rsidP="00F21AFA">
      <w:pPr>
        <w:numPr>
          <w:ilvl w:val="0"/>
          <w:numId w:val="171"/>
        </w:numPr>
        <w:bidi w:val="0"/>
      </w:pPr>
      <w:r w:rsidRPr="00F155C8">
        <w:fldChar w:fldCharType="begin"/>
      </w:r>
      <w:r w:rsidRPr="00F155C8">
        <w:rPr>
          <w:rtl/>
        </w:rPr>
        <w:instrText xml:space="preserve"> </w:instrText>
      </w:r>
      <w:r w:rsidRPr="00F155C8">
        <w:instrText>ADDIN EN.REFLIST</w:instrText>
      </w:r>
      <w:r w:rsidRPr="00F155C8">
        <w:rPr>
          <w:rtl/>
        </w:rPr>
        <w:instrText xml:space="preserve"> </w:instrText>
      </w:r>
      <w:r w:rsidRPr="00F155C8">
        <w:fldChar w:fldCharType="separate"/>
      </w:r>
      <w:bookmarkStart w:id="4" w:name="_ENREF_1"/>
      <w:r w:rsidRPr="00F155C8">
        <w:t>ALSEBAEI, A. 2014. Solid Waste Management and Recycling During Hajj Pilgrimage in Mina. PhD PhD Thesis, University of Leeds.</w:t>
      </w:r>
      <w:bookmarkEnd w:id="4"/>
    </w:p>
    <w:p w14:paraId="64A633A5" w14:textId="77777777" w:rsidR="00F21AFA" w:rsidRPr="00F155C8" w:rsidRDefault="00F21AFA" w:rsidP="00F21AFA">
      <w:pPr>
        <w:numPr>
          <w:ilvl w:val="0"/>
          <w:numId w:val="171"/>
        </w:numPr>
        <w:bidi w:val="0"/>
      </w:pPr>
      <w:bookmarkStart w:id="5" w:name="_ENREF_2"/>
      <w:r w:rsidRPr="00F155C8">
        <w:t>KHAJURIA, A., YAMAMOTO, Y. &amp; MORIOKA, T. 2010. Estimation of municipal solid waste generation and landfill area in Asian developing countries.</w:t>
      </w:r>
      <w:bookmarkEnd w:id="5"/>
    </w:p>
    <w:p w14:paraId="57181CE1" w14:textId="77777777" w:rsidR="00F21AFA" w:rsidRPr="00F155C8" w:rsidRDefault="00F21AFA" w:rsidP="00F21AFA">
      <w:pPr>
        <w:numPr>
          <w:ilvl w:val="0"/>
          <w:numId w:val="171"/>
        </w:numPr>
        <w:bidi w:val="0"/>
      </w:pPr>
      <w:bookmarkStart w:id="6" w:name="_ENREF_3"/>
      <w:r w:rsidRPr="00F155C8">
        <w:t>UNEP 2015. Food Waste: The Facts. Regional Office of North America: United Nations Environment Programme, .</w:t>
      </w:r>
      <w:bookmarkEnd w:id="6"/>
    </w:p>
    <w:p w14:paraId="5318B8B5" w14:textId="77777777" w:rsidR="00F21AFA" w:rsidRPr="00AE4535" w:rsidRDefault="00F21AFA" w:rsidP="00F21AFA">
      <w:pPr>
        <w:numPr>
          <w:ilvl w:val="0"/>
          <w:numId w:val="171"/>
        </w:numPr>
      </w:pPr>
      <w:r w:rsidRPr="00F155C8">
        <w:rPr>
          <w:rFonts w:ascii="Times New Roman" w:hAnsi="Times New Roman" w:cs="Times New Roman"/>
        </w:rPr>
        <w:fldChar w:fldCharType="end"/>
      </w:r>
      <w:r w:rsidRPr="00AE4535">
        <w:rPr>
          <w:rtl/>
        </w:rPr>
        <w:t xml:space="preserve"> الحجار، صلاح</w:t>
      </w:r>
      <w:r w:rsidRPr="00AE4535">
        <w:t xml:space="preserve"> </w:t>
      </w:r>
      <w:r w:rsidRPr="00AE4535">
        <w:rPr>
          <w:rtl/>
        </w:rPr>
        <w:t>محمود،</w:t>
      </w:r>
      <w:r w:rsidRPr="00AE4535">
        <w:t xml:space="preserve"> </w:t>
      </w:r>
      <w:r w:rsidRPr="00AE4535">
        <w:rPr>
          <w:rtl/>
        </w:rPr>
        <w:t>2004</w:t>
      </w:r>
      <w:r w:rsidRPr="00AE4535">
        <w:t xml:space="preserve"> </w:t>
      </w:r>
      <w:r w:rsidRPr="00AE4535">
        <w:rPr>
          <w:rtl/>
        </w:rPr>
        <w:t>م :</w:t>
      </w:r>
      <w:r w:rsidRPr="00AE4535">
        <w:t xml:space="preserve"> </w:t>
      </w:r>
      <w:r w:rsidRPr="00AE4535">
        <w:rPr>
          <w:rtl/>
        </w:rPr>
        <w:t>إدارة</w:t>
      </w:r>
      <w:r w:rsidRPr="00AE4535">
        <w:t xml:space="preserve"> </w:t>
      </w:r>
      <w:r w:rsidRPr="00AE4535">
        <w:rPr>
          <w:rtl/>
        </w:rPr>
        <w:t>المخلفات</w:t>
      </w:r>
      <w:r w:rsidRPr="00AE4535">
        <w:t xml:space="preserve"> </w:t>
      </w:r>
      <w:r w:rsidRPr="00AE4535">
        <w:rPr>
          <w:rtl/>
        </w:rPr>
        <w:t>الصلبة،</w:t>
      </w:r>
      <w:r w:rsidRPr="00AE4535">
        <w:t xml:space="preserve"> </w:t>
      </w:r>
      <w:r w:rsidRPr="00AE4535">
        <w:rPr>
          <w:rtl/>
        </w:rPr>
        <w:t>دار</w:t>
      </w:r>
      <w:r w:rsidRPr="00AE4535">
        <w:t xml:space="preserve"> </w:t>
      </w:r>
      <w:r w:rsidRPr="00AE4535">
        <w:rPr>
          <w:rtl/>
        </w:rPr>
        <w:t>الفكر</w:t>
      </w:r>
      <w:r w:rsidRPr="00AE4535">
        <w:t xml:space="preserve"> </w:t>
      </w:r>
      <w:r w:rsidRPr="00AE4535">
        <w:rPr>
          <w:rtl/>
        </w:rPr>
        <w:t>العربي،</w:t>
      </w:r>
      <w:r w:rsidRPr="00AE4535">
        <w:t xml:space="preserve"> </w:t>
      </w:r>
      <w:r w:rsidRPr="00AE4535">
        <w:rPr>
          <w:rtl/>
        </w:rPr>
        <w:t>القاهرة</w:t>
      </w:r>
      <w:r w:rsidRPr="00AE4535">
        <w:t>.</w:t>
      </w:r>
    </w:p>
    <w:p w14:paraId="7672D0D7" w14:textId="77777777" w:rsidR="00F21AFA" w:rsidRPr="00AE4535" w:rsidRDefault="00F21AFA" w:rsidP="00F21AFA">
      <w:pPr>
        <w:numPr>
          <w:ilvl w:val="0"/>
          <w:numId w:val="171"/>
        </w:numPr>
      </w:pPr>
      <w:r w:rsidRPr="00AE4535">
        <w:rPr>
          <w:rtl/>
        </w:rPr>
        <w:t>مرسي، عصام عبدالحليم , بسام مشاط ، وليد أبوالسعود ، 2015 ، الملتقى العلمي الخامس عشر لأبحاث الحج والعمرة والزيارة ، معهد خادم الحرمين الشريفين لأبحاث الحج والعمرة ، جامعة أم القرى.</w:t>
      </w:r>
    </w:p>
    <w:p w14:paraId="2DC2C72F" w14:textId="77777777" w:rsidR="00F21AFA" w:rsidRDefault="00F21AFA" w:rsidP="00F21AFA">
      <w:pPr>
        <w:numPr>
          <w:ilvl w:val="0"/>
          <w:numId w:val="171"/>
        </w:numPr>
        <w:rPr>
          <w:rtl/>
        </w:rPr>
      </w:pPr>
      <w:r w:rsidRPr="00AE4535">
        <w:rPr>
          <w:rtl/>
        </w:rPr>
        <w:t>مرسي، عصام عبدالحليم , السباعي، عبدالله ، 2016 ، الملتقى العلمي السادس عشر لأبحاث الحج والعمرة والزيارة ، معهد خادم الحرمين الشريفين لأبحاث الحج والعمرة ، جامعة أم القرى.</w:t>
      </w:r>
    </w:p>
    <w:p w14:paraId="4A411C95" w14:textId="158E3539" w:rsidR="007B3300" w:rsidRPr="00F21AFA" w:rsidRDefault="007B3300" w:rsidP="00F21AFA"/>
    <w:sectPr w:rsidR="007B3300" w:rsidRPr="00F21AFA" w:rsidSect="0005244F">
      <w:footerReference w:type="even" r:id="rId21"/>
      <w:footerReference w:type="default" r:id="rId2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D2615" w14:textId="77777777" w:rsidR="00BD6661" w:rsidRPr="00EA0E56" w:rsidRDefault="00BD6661" w:rsidP="00626B40">
      <w:pPr>
        <w:pStyle w:val="a1"/>
        <w:rPr>
          <w:rFonts w:ascii="Calibri" w:hAnsi="Calibri" w:cs="Arial"/>
        </w:rPr>
      </w:pPr>
      <w:r>
        <w:separator/>
      </w:r>
    </w:p>
  </w:endnote>
  <w:endnote w:type="continuationSeparator" w:id="0">
    <w:p w14:paraId="3F267B33" w14:textId="77777777" w:rsidR="00BD6661" w:rsidRPr="00EA0E56" w:rsidRDefault="00BD6661"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6E48DAE" w14:textId="77777777" w:rsidTr="005B4EF5">
      <w:trPr>
        <w:trHeight w:val="278"/>
      </w:trPr>
      <w:tc>
        <w:tcPr>
          <w:tcW w:w="850" w:type="dxa"/>
          <w:tcBorders>
            <w:top w:val="dotted" w:sz="4" w:space="0" w:color="auto"/>
            <w:left w:val="nil"/>
            <w:bottom w:val="nil"/>
            <w:right w:val="nil"/>
          </w:tcBorders>
          <w:shd w:val="clear" w:color="auto" w:fill="000000"/>
          <w:vAlign w:val="center"/>
        </w:tcPr>
        <w:p w14:paraId="6A3A64BD"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D378B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91C17BC"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00454B9" w14:textId="77777777" w:rsidTr="005B4EF5">
      <w:trPr>
        <w:trHeight w:val="278"/>
      </w:trPr>
      <w:tc>
        <w:tcPr>
          <w:tcW w:w="7455" w:type="dxa"/>
          <w:tcBorders>
            <w:top w:val="dotted" w:sz="4" w:space="0" w:color="auto"/>
            <w:left w:val="nil"/>
            <w:bottom w:val="nil"/>
            <w:right w:val="nil"/>
          </w:tcBorders>
          <w:shd w:val="clear" w:color="auto" w:fill="auto"/>
          <w:vAlign w:val="center"/>
        </w:tcPr>
        <w:p w14:paraId="1330050B"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43E2AF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5133201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396E6" w14:textId="77777777" w:rsidR="00BD6661" w:rsidRPr="00EA0E56" w:rsidRDefault="00BD6661" w:rsidP="00626B40">
      <w:pPr>
        <w:pStyle w:val="a1"/>
        <w:rPr>
          <w:rFonts w:ascii="Calibri" w:hAnsi="Calibri" w:cs="Arial"/>
        </w:rPr>
      </w:pPr>
      <w:r>
        <w:separator/>
      </w:r>
    </w:p>
  </w:footnote>
  <w:footnote w:type="continuationSeparator" w:id="0">
    <w:p w14:paraId="6064EF70" w14:textId="77777777" w:rsidR="00BD6661" w:rsidRPr="00EA0E56" w:rsidRDefault="00BD6661"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11EF9"/>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426AF"/>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398C"/>
    <w:rsid w:val="0033506F"/>
    <w:rsid w:val="003354D1"/>
    <w:rsid w:val="00335582"/>
    <w:rsid w:val="0034567E"/>
    <w:rsid w:val="00346945"/>
    <w:rsid w:val="0035105F"/>
    <w:rsid w:val="00352688"/>
    <w:rsid w:val="00353970"/>
    <w:rsid w:val="0035505B"/>
    <w:rsid w:val="0036260F"/>
    <w:rsid w:val="00362DF7"/>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183"/>
    <w:rsid w:val="005B4EF5"/>
    <w:rsid w:val="005B6A56"/>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4BFF"/>
    <w:rsid w:val="00705364"/>
    <w:rsid w:val="007118E6"/>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C5BCF"/>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535"/>
    <w:rsid w:val="00B00BA1"/>
    <w:rsid w:val="00B07245"/>
    <w:rsid w:val="00B074F1"/>
    <w:rsid w:val="00B10E94"/>
    <w:rsid w:val="00B144D7"/>
    <w:rsid w:val="00B4048B"/>
    <w:rsid w:val="00B47537"/>
    <w:rsid w:val="00B50524"/>
    <w:rsid w:val="00B535D6"/>
    <w:rsid w:val="00B53A0D"/>
    <w:rsid w:val="00B63172"/>
    <w:rsid w:val="00B65B13"/>
    <w:rsid w:val="00B77B0E"/>
    <w:rsid w:val="00B80125"/>
    <w:rsid w:val="00B815E4"/>
    <w:rsid w:val="00B913FB"/>
    <w:rsid w:val="00B9397C"/>
    <w:rsid w:val="00B946CC"/>
    <w:rsid w:val="00BA19F9"/>
    <w:rsid w:val="00BA4382"/>
    <w:rsid w:val="00BA761F"/>
    <w:rsid w:val="00BB5539"/>
    <w:rsid w:val="00BC59BD"/>
    <w:rsid w:val="00BC68BC"/>
    <w:rsid w:val="00BD0A22"/>
    <w:rsid w:val="00BD2629"/>
    <w:rsid w:val="00BD6661"/>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573E0"/>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1AFA"/>
    <w:rsid w:val="00F221FA"/>
    <w:rsid w:val="00F22E36"/>
    <w:rsid w:val="00F31433"/>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5BF25"/>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33398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33398C"/>
    <w:pPr>
      <w:bidi w:val="0"/>
      <w:spacing w:after="160" w:line="240" w:lineRule="exact"/>
    </w:pPr>
    <w:rPr>
      <w:rFonts w:ascii="Verdana" w:eastAsia="SimSun" w:hAnsi="Verdana" w:cs="Times New Roman"/>
      <w:sz w:val="20"/>
      <w:szCs w:val="20"/>
    </w:rPr>
  </w:style>
  <w:style w:type="character" w:customStyle="1" w:styleId="date">
    <w:name w:val="date"/>
    <w:rsid w:val="0033398C"/>
  </w:style>
  <w:style w:type="table" w:styleId="GridTable5Dark-Accent5">
    <w:name w:val="Grid Table 5 Dark Accent 5"/>
    <w:basedOn w:val="TableNormal"/>
    <w:uiPriority w:val="50"/>
    <w:rsid w:val="0033398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33398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33398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33398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3339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un%20com\uqu\Documents\&#1605;&#1604;&#1601;&#1575;&#1578;&#1610;%20&#1575;&#1604;&#1580;&#1583;&#1610;&#1583;&#1577;\&#1575;&#1604;&#1605;&#1593;&#1607;&#1583;\1436%20&#1607;&#1600;\&#1583;&#1585;&#1575;&#1587;&#1577;%20&#1575;&#1604;&#1578;&#1594;&#1584;&#1610;&#1577;\&#1608;&#1585;&#1602;&#1577;%20&#1575;&#1604;&#1605;&#1604;&#1578;&#1602;&#1609;\&#1575;&#1604;&#1608;&#1585;&#1602;&#1577;%20&#1575;&#1604;&#1603;&#1575;&#1605;&#1604;&#1577;%20-5.docx"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95AC-D1B9-431C-9AFB-68741A60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2933</Words>
  <Characters>16722</Characters>
  <Application>Microsoft Office Word</Application>
  <DocSecurity>0</DocSecurity>
  <Lines>139</Lines>
  <Paragraphs>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19616</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2020-01-27T15:52:00Z</dcterms:created>
  <dcterms:modified xsi:type="dcterms:W3CDTF">2020-01-27T15:52:00Z</dcterms:modified>
</cp:coreProperties>
</file>