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E409A7" w:rsidRPr="00EA0E56" w14:paraId="11E949A7" w14:textId="77777777" w:rsidTr="00CA64ED">
        <w:trPr>
          <w:trHeight w:val="1417"/>
          <w:jc w:val="center"/>
        </w:trPr>
        <w:tc>
          <w:tcPr>
            <w:tcW w:w="1134" w:type="dxa"/>
            <w:shd w:val="clear" w:color="auto" w:fill="0F1E64"/>
          </w:tcPr>
          <w:p w14:paraId="0EF65916" w14:textId="77777777" w:rsidR="00E409A7" w:rsidRPr="00EA0E56" w:rsidRDefault="00E409A7" w:rsidP="00CA64ED">
            <w:pPr>
              <w:pStyle w:val="a1"/>
              <w:rPr>
                <w:color w:val="000000"/>
                <w:rtl/>
              </w:rPr>
            </w:pPr>
          </w:p>
        </w:tc>
        <w:tc>
          <w:tcPr>
            <w:tcW w:w="8164" w:type="dxa"/>
            <w:shd w:val="clear" w:color="auto" w:fill="0F1E64"/>
            <w:vAlign w:val="center"/>
          </w:tcPr>
          <w:p w14:paraId="1BC46747" w14:textId="2ACC4E99" w:rsidR="00E409A7" w:rsidRPr="00EA0E56" w:rsidRDefault="00E409A7" w:rsidP="00CA64ED">
            <w:pPr>
              <w:pStyle w:val="a0"/>
              <w:rPr>
                <w:rtl/>
                <w:lang w:bidi="ar-SA"/>
              </w:rPr>
            </w:pPr>
            <w:bookmarkStart w:id="0" w:name="_GoBack"/>
            <w:r w:rsidRPr="00382FBD">
              <w:rPr>
                <w:rFonts w:ascii="Traditional Arabic" w:hAnsi="Traditional Arabic" w:cs="Traditional Arabic"/>
                <w:sz w:val="32"/>
                <w:szCs w:val="32"/>
                <w:rtl/>
              </w:rPr>
              <w:t>النفايات الصلبة بإسكان الحجاج بمكة المكرمة خلال موسم حج 1435 هـ : دراسة أولية</w:t>
            </w:r>
            <w:bookmarkEnd w:id="0"/>
          </w:p>
        </w:tc>
        <w:tc>
          <w:tcPr>
            <w:tcW w:w="1134" w:type="dxa"/>
            <w:shd w:val="clear" w:color="auto" w:fill="0F1E64"/>
          </w:tcPr>
          <w:p w14:paraId="58BAD0CE" w14:textId="77777777" w:rsidR="00E409A7" w:rsidRPr="00EA0E56" w:rsidRDefault="00E409A7" w:rsidP="00CA64ED">
            <w:pPr>
              <w:pStyle w:val="a1"/>
              <w:rPr>
                <w:color w:val="000000"/>
                <w:rtl/>
              </w:rPr>
            </w:pPr>
          </w:p>
        </w:tc>
      </w:tr>
      <w:tr w:rsidR="00E409A7" w:rsidRPr="00EA0E56" w14:paraId="16512EBC" w14:textId="77777777" w:rsidTr="00CA64ED">
        <w:trPr>
          <w:trHeight w:val="1984"/>
          <w:jc w:val="center"/>
        </w:trPr>
        <w:tc>
          <w:tcPr>
            <w:tcW w:w="1134" w:type="dxa"/>
            <w:shd w:val="clear" w:color="auto" w:fill="0F1E64"/>
          </w:tcPr>
          <w:p w14:paraId="3DBB44D7" w14:textId="77777777" w:rsidR="00E409A7" w:rsidRPr="00EA0E56" w:rsidRDefault="00E409A7" w:rsidP="00CA64ED">
            <w:pPr>
              <w:pStyle w:val="a1"/>
              <w:rPr>
                <w:color w:val="000000"/>
                <w:rtl/>
              </w:rPr>
            </w:pPr>
          </w:p>
        </w:tc>
        <w:tc>
          <w:tcPr>
            <w:tcW w:w="8164" w:type="dxa"/>
            <w:shd w:val="clear" w:color="auto" w:fill="0F1E64"/>
            <w:vAlign w:val="center"/>
          </w:tcPr>
          <w:p w14:paraId="544CB649" w14:textId="77777777" w:rsidR="00E409A7" w:rsidRPr="00EA0E56" w:rsidRDefault="00E409A7" w:rsidP="00CA64ED">
            <w:pPr>
              <w:pStyle w:val="a1"/>
              <w:rPr>
                <w:color w:val="FFFFFF"/>
                <w:rtl/>
              </w:rPr>
            </w:pPr>
          </w:p>
        </w:tc>
        <w:tc>
          <w:tcPr>
            <w:tcW w:w="1134" w:type="dxa"/>
            <w:shd w:val="clear" w:color="auto" w:fill="0F1E64"/>
          </w:tcPr>
          <w:p w14:paraId="1DF9E19E" w14:textId="77777777" w:rsidR="00E409A7" w:rsidRPr="00EA0E56" w:rsidRDefault="00E409A7" w:rsidP="00CA64ED">
            <w:pPr>
              <w:pStyle w:val="a1"/>
              <w:rPr>
                <w:color w:val="000000"/>
                <w:rtl/>
              </w:rPr>
            </w:pPr>
          </w:p>
        </w:tc>
      </w:tr>
    </w:tbl>
    <w:p w14:paraId="432D0284" w14:textId="77777777" w:rsidR="00E409A7" w:rsidRPr="00EA0E56" w:rsidRDefault="00E409A7" w:rsidP="00E409A7">
      <w:pPr>
        <w:pStyle w:val="a5"/>
        <w:rPr>
          <w:rFonts w:eastAsia="Calibri"/>
          <w:color w:val="000000"/>
          <w:rtl/>
        </w:rPr>
      </w:pPr>
      <w:r w:rsidRPr="00EA0E56">
        <w:rPr>
          <w:rFonts w:eastAsia="Calibri" w:hint="cs"/>
          <w:color w:val="000000"/>
          <w:rtl/>
        </w:rPr>
        <w:t>ملخص البحث</w:t>
      </w:r>
    </w:p>
    <w:p w14:paraId="30C66B14"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يعد التعامل مع المخلفات الصلبة قضية وطنية تهم العديد من الهيئات الحكومية وغير الحكومية لما تمثله من عبء بيئي وصحي. ويتوافد على مكة المكرمة والمدينة المنورة والمشاعر المقدسة أعداد كبيرة من الحجاج والمعتمرين والزوار مما يؤدى إلى زيادة فى كميات النفايات الصلبة المتولدة مما يتطلب وجود نظم بيئية متكاملة لإدارة النفايات الصلبة من جمع ونقل وتخلص وإعادة تدوير.</w:t>
      </w:r>
    </w:p>
    <w:p w14:paraId="4706B209"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يتمركز الحجاج والمعتمرين والزوار بالمشاعر المقدسة (الحرم المكي الشريف وعرفات ومنى ومزدلفة) خلال أداء المناسك، ويقوم الحجاج بعد أو قبل أداء المناسك بزيارة المسجد النبوي الشريف بالمدينة المنورة، وتبين أن أعلى معدل تواجد للحجاج بإسكان الحجاج (1-7 ذوالحجة) وفي المخيمات (8-13 ذوالحجة) مما يتولد كميات هائلة من النفايات الصلبة في هذه الفترات الزمنية القصيرة. وتكمن المعضلة الكبرى في جمع وتخزين ونقل النفايات خارج المشاعر المقدسة في هذه الفترات. ويهدف البحث الى:-</w:t>
      </w:r>
    </w:p>
    <w:p w14:paraId="66E8DFF4"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تقدير معدل تولد النفايات بالمخيمات</w:t>
      </w:r>
    </w:p>
    <w:p w14:paraId="0EE487EF" w14:textId="77777777" w:rsidR="00E409A7" w:rsidRPr="00EA0E56" w:rsidRDefault="00E409A7" w:rsidP="00E409A7">
      <w:pPr>
        <w:pStyle w:val="a1"/>
        <w:rPr>
          <w:rFonts w:eastAsia="Calibri"/>
          <w:color w:val="000000"/>
          <w:sz w:val="20"/>
        </w:rPr>
      </w:pPr>
      <w:r w:rsidRPr="00EA0E56">
        <w:rPr>
          <w:rFonts w:eastAsia="Calibri" w:hint="cs"/>
          <w:color w:val="000000"/>
          <w:sz w:val="20"/>
          <w:rtl/>
        </w:rPr>
        <w:t>تقدير معدل تولد النفايات بإسكان الحجاج</w:t>
      </w:r>
    </w:p>
    <w:p w14:paraId="703F8BB3"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الأدارة البيئية السليمة للنفايات الصلبة (جمع ونقل وتخزين)</w:t>
      </w:r>
    </w:p>
    <w:p w14:paraId="50DF54DA"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 xml:space="preserve">تم تجميع البيانات الميدانية لنفايات إسكان الحجاج في الفترة من 20 ذو القعدة الى 15 ذو الحجة 1435هـ حيث تم اجراء القياسات وتجميع البيانات الميدانية من معدل تولد للنفايات ومكوناتها طبقاً لجنسية الحاج ومن ثم طبقاً لمؤسسات الطوافة. أوضحت النتائج أن أقل معدل لتولد النفايات لمؤسسة ايران سواء بالمخيمات بمشعر منى (0.54 كجم/حاج/يوم) أو بإسكان الحجاج (0.50 كجم/حاج/يوم), وأعلى معدل لتولد النفايات لمؤسسة دول الخليج وحجاج الداخل سواء بالمخيمات بمشعر منى (2.73 كجم/حاج/يوم) أو باسكان الحجاج (0.91 كجم/حاج/يوم).  </w:t>
      </w:r>
      <w:r w:rsidRPr="00EA0E56">
        <w:rPr>
          <w:rFonts w:eastAsia="Calibri"/>
          <w:color w:val="000000"/>
          <w:sz w:val="20"/>
          <w:rtl/>
        </w:rPr>
        <w:t>و</w:t>
      </w:r>
      <w:r w:rsidRPr="00EA0E56">
        <w:rPr>
          <w:rFonts w:eastAsia="Calibri" w:hint="cs"/>
          <w:color w:val="000000"/>
          <w:sz w:val="20"/>
          <w:rtl/>
        </w:rPr>
        <w:t>من حيث ت</w:t>
      </w:r>
      <w:r w:rsidRPr="00EA0E56">
        <w:rPr>
          <w:rFonts w:eastAsia="Calibri"/>
          <w:color w:val="000000"/>
          <w:sz w:val="20"/>
          <w:rtl/>
        </w:rPr>
        <w:t xml:space="preserve">كوين النفايات </w:t>
      </w:r>
      <w:r w:rsidRPr="00EA0E56">
        <w:rPr>
          <w:rFonts w:eastAsia="Calibri" w:hint="cs"/>
          <w:color w:val="000000"/>
          <w:sz w:val="20"/>
          <w:rtl/>
        </w:rPr>
        <w:t>إختلفت بدرجة ملحوظة من المخيمات بالمقارنة بإسكان الحجاج، حيث بلغت نسبة النفايات العضوية 60% والبلاستيك 22% والورق والكرتون 11% والباقي 7% مكونات اخرى. بينما كانت 33% و 40% و16% و 11% لمكونات النفايات السابقة بالمخيمات على الترتيب.</w:t>
      </w:r>
    </w:p>
    <w:p w14:paraId="22C70EBB"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وتمثل هذه النتائج أهمية كبرى لمسئولي المخيمات واسكان الحجاج من حيث إمكانية تقدير معدل تولد النفايات ومكوناتها خلال فترة إقامتهم سواء بإسكان الحجاج أو بالمخيمات ومن ثم توفير الحاويات اللازمة لجمع وتخزين النفايات والتعامل البيئي السليم معها في هذه الفترة بالمشاعر المقدسة واسكان الحجاج لمنع حدوث تكدس للنفايات خلال فترة الذروة بموسم الحج.</w:t>
      </w:r>
    </w:p>
    <w:p w14:paraId="498CE61D"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الكلمات المفتاحية: النفايات الصلبة، المخيمات، إسكان الحجاج، الحاويات، معدل التولد، مكة المكرمة.</w:t>
      </w:r>
    </w:p>
    <w:p w14:paraId="3D64B9A2" w14:textId="77777777" w:rsidR="00E409A7" w:rsidRPr="00EA0E56" w:rsidRDefault="00E409A7" w:rsidP="00E409A7">
      <w:pPr>
        <w:pStyle w:val="a1"/>
        <w:rPr>
          <w:rFonts w:eastAsia="Calibri"/>
          <w:color w:val="000000"/>
          <w:sz w:val="20"/>
          <w:rtl/>
        </w:rPr>
      </w:pPr>
    </w:p>
    <w:p w14:paraId="5C32402F" w14:textId="77777777" w:rsidR="00E409A7" w:rsidRPr="00EA0E56" w:rsidRDefault="00E409A7" w:rsidP="00E409A7">
      <w:pPr>
        <w:pStyle w:val="a5"/>
        <w:rPr>
          <w:rFonts w:eastAsia="Calibri"/>
          <w:color w:val="000000"/>
          <w:rtl/>
        </w:rPr>
      </w:pPr>
      <w:r w:rsidRPr="00EA0E56">
        <w:rPr>
          <w:rFonts w:eastAsia="Calibri" w:hint="cs"/>
          <w:color w:val="000000"/>
          <w:rtl/>
        </w:rPr>
        <w:t>مقدمة</w:t>
      </w:r>
    </w:p>
    <w:p w14:paraId="0ED53E18"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lastRenderedPageBreak/>
        <w:t>تعٌرِف النفايات الصلبة على أنها المواد الصلبة أو شبه الصلبة التي تتخلف عن الأنشطة الإنسانية اليومية العادية وغيرها من الأنشطة سواء كانت أنشطة صناعية أو منزلية أو تجارية أو زراعية ذات تأثير كبير على الأنسان والبيئة ويتم التخلص منها عند مصدر تولدها كمخلفات ليست ذات قيمة تستحق الاحتفاظ بها وإن كان من الممكن أن يكون لها قيمة في موقع أخر أو ظروف أخرى بما يوفر الأوضاع المواتية لعمليات اعادة الاستخدام أو التدوير  (الحجار، 2004).</w:t>
      </w:r>
    </w:p>
    <w:p w14:paraId="25BBCB3A"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 xml:space="preserve">وبصفة عامة يمكن تعريف النفايات الصلبة بالمخلفات والحمأة المتولدة من محطات معالجة الصرف الصحي والمواد المرفوض استخدامها والتي تشتمل على مواد صلبة وسائلة ونصف صلبة المتولدة من الأنشطة الصناعية والتجارية والمناجم والزراعية والأنشطة الحياتية </w:t>
      </w:r>
      <w:r w:rsidRPr="00EA0E56">
        <w:rPr>
          <w:rFonts w:eastAsia="Calibri"/>
          <w:color w:val="000000"/>
          <w:sz w:val="20"/>
        </w:rPr>
        <w:t>(Abdul Aziz, H., et. al., 2006)</w:t>
      </w:r>
      <w:r w:rsidRPr="00EA0E56">
        <w:rPr>
          <w:rFonts w:eastAsia="Calibri" w:hint="cs"/>
          <w:color w:val="000000"/>
          <w:sz w:val="20"/>
          <w:rtl/>
        </w:rPr>
        <w:t>. وتشتمل عملية ادارة النفايات الصلبة على جميع المراحل ابتداءً من التخزين والنقل والمعالجة والتخلص والأنشطة ذات الصلة. وتم التطرق في البحث الحالي إلى الخصائص الفيزيقية للنفايات الصلبة بإسكان الحجاج والمخيمات حيث أوضح البحث التفصيلي أن النسب المئوية لمكونات المخلفات الصلبة في كل من المملكة العربية السعودية والولايات المتحدة الأمريكية اختلافاً واضحاً (جدول 1) حتى يتسنى لنا المقارنة بنسب مكونات النفايات المتولدة من إسكان الحجاج ومخيمات مشعر منى.</w:t>
      </w:r>
    </w:p>
    <w:p w14:paraId="307045DD"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جدول (1): النسب المئوية لمكونات المخلفات الصلبة في كل من المملكة العربية السعودية والولايات المتحدة الأمريكية.</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1813"/>
        <w:gridCol w:w="2484"/>
        <w:gridCol w:w="2596"/>
      </w:tblGrid>
      <w:tr w:rsidR="00E409A7" w:rsidRPr="00EA0E56" w14:paraId="270ECA34" w14:textId="77777777" w:rsidTr="00CA64ED">
        <w:trPr>
          <w:jc w:val="center"/>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35084C" w14:textId="77777777" w:rsidR="00E409A7" w:rsidRPr="00EA0E56" w:rsidRDefault="00E409A7" w:rsidP="00CA64ED">
            <w:pPr>
              <w:pStyle w:val="a1"/>
              <w:jc w:val="center"/>
              <w:rPr>
                <w:color w:val="000000"/>
                <w:sz w:val="18"/>
                <w:szCs w:val="20"/>
                <w:rtl/>
              </w:rPr>
            </w:pPr>
            <w:r w:rsidRPr="00EA0E56">
              <w:rPr>
                <w:color w:val="000000"/>
                <w:sz w:val="18"/>
                <w:szCs w:val="20"/>
                <w:rtl/>
              </w:rPr>
              <w:t>العنصر</w:t>
            </w: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C43B8" w14:textId="77777777" w:rsidR="00E409A7" w:rsidRPr="00EA0E56" w:rsidRDefault="00E409A7" w:rsidP="00CA64ED">
            <w:pPr>
              <w:pStyle w:val="a1"/>
              <w:jc w:val="center"/>
              <w:rPr>
                <w:color w:val="000000"/>
                <w:sz w:val="18"/>
                <w:szCs w:val="20"/>
                <w:rtl/>
              </w:rPr>
            </w:pPr>
            <w:r w:rsidRPr="00EA0E56">
              <w:rPr>
                <w:color w:val="000000"/>
                <w:sz w:val="18"/>
                <w:szCs w:val="20"/>
                <w:rtl/>
              </w:rPr>
              <w:t>النسب المئوية لمكونات المخلفات الصلبة</w:t>
            </w:r>
          </w:p>
        </w:tc>
      </w:tr>
      <w:tr w:rsidR="00E409A7" w:rsidRPr="00EA0E56" w14:paraId="6A26AAAB" w14:textId="77777777" w:rsidTr="00CA64ED">
        <w:trPr>
          <w:jc w:val="center"/>
        </w:trPr>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FF6FE" w14:textId="77777777" w:rsidR="00E409A7" w:rsidRPr="00EA0E56" w:rsidRDefault="00E409A7" w:rsidP="00CA64ED">
            <w:pPr>
              <w:pStyle w:val="a1"/>
              <w:jc w:val="center"/>
              <w:rPr>
                <w:color w:val="000000"/>
                <w:sz w:val="18"/>
                <w:szCs w:val="20"/>
                <w:rtl/>
              </w:rPr>
            </w:pP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4B6360C3" w14:textId="77777777" w:rsidR="00E409A7" w:rsidRPr="00EA0E56" w:rsidRDefault="00E409A7" w:rsidP="00CA64ED">
            <w:pPr>
              <w:pStyle w:val="a1"/>
              <w:jc w:val="center"/>
              <w:rPr>
                <w:color w:val="000000"/>
                <w:sz w:val="18"/>
                <w:szCs w:val="20"/>
                <w:rtl/>
              </w:rPr>
            </w:pPr>
            <w:r w:rsidRPr="00EA0E56">
              <w:rPr>
                <w:color w:val="000000"/>
                <w:sz w:val="18"/>
                <w:szCs w:val="20"/>
                <w:rtl/>
              </w:rPr>
              <w:t>المملكة العربية السعودية</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3E8407A9" w14:textId="77777777" w:rsidR="00E409A7" w:rsidRPr="00EA0E56" w:rsidRDefault="00E409A7" w:rsidP="00CA64ED">
            <w:pPr>
              <w:pStyle w:val="a1"/>
              <w:jc w:val="center"/>
              <w:rPr>
                <w:color w:val="000000"/>
                <w:sz w:val="18"/>
                <w:szCs w:val="20"/>
                <w:rtl/>
              </w:rPr>
            </w:pPr>
            <w:r w:rsidRPr="00EA0E56">
              <w:rPr>
                <w:color w:val="000000"/>
                <w:sz w:val="18"/>
                <w:szCs w:val="20"/>
                <w:rtl/>
              </w:rPr>
              <w:t>الولايات المتحدة الأمريكية</w:t>
            </w:r>
          </w:p>
        </w:tc>
      </w:tr>
      <w:tr w:rsidR="00E409A7" w:rsidRPr="00EA0E56" w14:paraId="73D895F7"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86E5EE0" w14:textId="77777777" w:rsidR="00E409A7" w:rsidRPr="00EA0E56" w:rsidRDefault="00E409A7" w:rsidP="00CA64ED">
            <w:pPr>
              <w:pStyle w:val="a1"/>
              <w:jc w:val="center"/>
              <w:rPr>
                <w:color w:val="000000"/>
                <w:sz w:val="18"/>
                <w:szCs w:val="20"/>
                <w:rtl/>
              </w:rPr>
            </w:pPr>
            <w:r w:rsidRPr="00EA0E56">
              <w:rPr>
                <w:color w:val="000000"/>
                <w:sz w:val="18"/>
                <w:szCs w:val="20"/>
                <w:rtl/>
              </w:rPr>
              <w:t>المواد العضوية</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D3AA1C5" w14:textId="77777777" w:rsidR="00E409A7" w:rsidRPr="00EA0E56" w:rsidRDefault="00E409A7" w:rsidP="00CA64ED">
            <w:pPr>
              <w:pStyle w:val="a1"/>
              <w:jc w:val="center"/>
              <w:rPr>
                <w:color w:val="000000"/>
                <w:sz w:val="18"/>
                <w:szCs w:val="20"/>
                <w:rtl/>
              </w:rPr>
            </w:pPr>
            <w:r w:rsidRPr="00EA0E56">
              <w:rPr>
                <w:color w:val="000000"/>
                <w:sz w:val="18"/>
                <w:szCs w:val="20"/>
                <w:rtl/>
              </w:rPr>
              <w:t>34</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7D5D0011" w14:textId="77777777" w:rsidR="00E409A7" w:rsidRPr="00EA0E56" w:rsidRDefault="00E409A7" w:rsidP="00CA64ED">
            <w:pPr>
              <w:pStyle w:val="a1"/>
              <w:jc w:val="center"/>
              <w:rPr>
                <w:color w:val="000000"/>
                <w:sz w:val="18"/>
                <w:szCs w:val="20"/>
                <w:rtl/>
              </w:rPr>
            </w:pPr>
            <w:r w:rsidRPr="00EA0E56">
              <w:rPr>
                <w:color w:val="000000"/>
                <w:sz w:val="18"/>
                <w:szCs w:val="20"/>
                <w:rtl/>
              </w:rPr>
              <w:t>8.1</w:t>
            </w:r>
          </w:p>
        </w:tc>
      </w:tr>
      <w:tr w:rsidR="00E409A7" w:rsidRPr="00EA0E56" w14:paraId="6B385A5D"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6FE266E" w14:textId="77777777" w:rsidR="00E409A7" w:rsidRPr="00EA0E56" w:rsidRDefault="00E409A7" w:rsidP="00CA64ED">
            <w:pPr>
              <w:pStyle w:val="a1"/>
              <w:jc w:val="center"/>
              <w:rPr>
                <w:color w:val="000000"/>
                <w:sz w:val="18"/>
                <w:szCs w:val="20"/>
                <w:rtl/>
              </w:rPr>
            </w:pPr>
            <w:r w:rsidRPr="00EA0E56">
              <w:rPr>
                <w:color w:val="000000"/>
                <w:sz w:val="18"/>
                <w:szCs w:val="20"/>
                <w:rtl/>
              </w:rPr>
              <w:t>الجلود</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F1533FB" w14:textId="77777777" w:rsidR="00E409A7" w:rsidRPr="00EA0E56" w:rsidRDefault="00E409A7" w:rsidP="00CA64ED">
            <w:pPr>
              <w:pStyle w:val="a1"/>
              <w:jc w:val="center"/>
              <w:rPr>
                <w:color w:val="000000"/>
                <w:sz w:val="18"/>
                <w:szCs w:val="20"/>
                <w:rtl/>
              </w:rPr>
            </w:pPr>
            <w:r w:rsidRPr="00EA0E56">
              <w:rPr>
                <w:color w:val="000000"/>
                <w:sz w:val="18"/>
                <w:szCs w:val="20"/>
                <w:rtl/>
              </w:rPr>
              <w:t>4</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1B782536" w14:textId="77777777" w:rsidR="00E409A7" w:rsidRPr="00EA0E56" w:rsidRDefault="00E409A7" w:rsidP="00CA64ED">
            <w:pPr>
              <w:pStyle w:val="a1"/>
              <w:jc w:val="center"/>
              <w:rPr>
                <w:color w:val="000000"/>
                <w:sz w:val="18"/>
                <w:szCs w:val="20"/>
                <w:rtl/>
              </w:rPr>
            </w:pPr>
            <w:r w:rsidRPr="00EA0E56">
              <w:rPr>
                <w:color w:val="000000"/>
                <w:sz w:val="18"/>
                <w:szCs w:val="20"/>
                <w:rtl/>
              </w:rPr>
              <w:t>2.7</w:t>
            </w:r>
          </w:p>
        </w:tc>
      </w:tr>
      <w:tr w:rsidR="00E409A7" w:rsidRPr="00EA0E56" w14:paraId="6ACE9B04"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BEF8224" w14:textId="77777777" w:rsidR="00E409A7" w:rsidRPr="00EA0E56" w:rsidRDefault="00E409A7" w:rsidP="00CA64ED">
            <w:pPr>
              <w:pStyle w:val="a1"/>
              <w:jc w:val="center"/>
              <w:rPr>
                <w:color w:val="000000"/>
                <w:sz w:val="18"/>
                <w:szCs w:val="20"/>
                <w:rtl/>
              </w:rPr>
            </w:pPr>
            <w:r w:rsidRPr="00EA0E56">
              <w:rPr>
                <w:color w:val="000000"/>
                <w:sz w:val="18"/>
                <w:szCs w:val="20"/>
                <w:rtl/>
              </w:rPr>
              <w:t>الورق والكرتون</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5E608FB2" w14:textId="77777777" w:rsidR="00E409A7" w:rsidRPr="00EA0E56" w:rsidRDefault="00E409A7" w:rsidP="00CA64ED">
            <w:pPr>
              <w:pStyle w:val="a1"/>
              <w:jc w:val="center"/>
              <w:rPr>
                <w:color w:val="000000"/>
                <w:sz w:val="18"/>
                <w:szCs w:val="20"/>
                <w:rtl/>
              </w:rPr>
            </w:pPr>
            <w:r w:rsidRPr="00EA0E56">
              <w:rPr>
                <w:color w:val="000000"/>
                <w:sz w:val="18"/>
                <w:szCs w:val="20"/>
                <w:rtl/>
              </w:rPr>
              <w:t>32</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397579CE" w14:textId="77777777" w:rsidR="00E409A7" w:rsidRPr="00EA0E56" w:rsidRDefault="00E409A7" w:rsidP="00CA64ED">
            <w:pPr>
              <w:pStyle w:val="a1"/>
              <w:jc w:val="center"/>
              <w:rPr>
                <w:color w:val="000000"/>
                <w:sz w:val="18"/>
                <w:szCs w:val="20"/>
                <w:rtl/>
              </w:rPr>
            </w:pPr>
            <w:r w:rsidRPr="00EA0E56">
              <w:rPr>
                <w:color w:val="000000"/>
                <w:sz w:val="18"/>
                <w:szCs w:val="20"/>
                <w:rtl/>
              </w:rPr>
              <w:t>32.3</w:t>
            </w:r>
          </w:p>
        </w:tc>
      </w:tr>
      <w:tr w:rsidR="00E409A7" w:rsidRPr="00EA0E56" w14:paraId="3AE5A2F3"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31DD7BA" w14:textId="77777777" w:rsidR="00E409A7" w:rsidRPr="00EA0E56" w:rsidRDefault="00E409A7" w:rsidP="00CA64ED">
            <w:pPr>
              <w:pStyle w:val="a1"/>
              <w:jc w:val="center"/>
              <w:rPr>
                <w:color w:val="000000"/>
                <w:sz w:val="18"/>
                <w:szCs w:val="20"/>
                <w:rtl/>
              </w:rPr>
            </w:pPr>
            <w:r w:rsidRPr="00EA0E56">
              <w:rPr>
                <w:color w:val="000000"/>
                <w:sz w:val="18"/>
                <w:szCs w:val="20"/>
                <w:rtl/>
              </w:rPr>
              <w:t>المواد البلاستيكية</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7AE9A401" w14:textId="77777777" w:rsidR="00E409A7" w:rsidRPr="00EA0E56" w:rsidRDefault="00E409A7" w:rsidP="00CA64ED">
            <w:pPr>
              <w:pStyle w:val="a1"/>
              <w:jc w:val="center"/>
              <w:rPr>
                <w:color w:val="000000"/>
                <w:sz w:val="18"/>
                <w:szCs w:val="20"/>
                <w:rtl/>
              </w:rPr>
            </w:pPr>
            <w:r w:rsidRPr="00EA0E56">
              <w:rPr>
                <w:color w:val="000000"/>
                <w:sz w:val="18"/>
                <w:szCs w:val="20"/>
                <w:rtl/>
              </w:rPr>
              <w:t>7</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7045A55C" w14:textId="77777777" w:rsidR="00E409A7" w:rsidRPr="00EA0E56" w:rsidRDefault="00E409A7" w:rsidP="00CA64ED">
            <w:pPr>
              <w:pStyle w:val="a1"/>
              <w:jc w:val="center"/>
              <w:rPr>
                <w:color w:val="000000"/>
                <w:sz w:val="18"/>
                <w:szCs w:val="20"/>
                <w:rtl/>
              </w:rPr>
            </w:pPr>
            <w:r w:rsidRPr="00EA0E56">
              <w:rPr>
                <w:color w:val="000000"/>
                <w:sz w:val="18"/>
                <w:szCs w:val="20"/>
                <w:rtl/>
              </w:rPr>
              <w:t>9.8</w:t>
            </w:r>
          </w:p>
        </w:tc>
      </w:tr>
      <w:tr w:rsidR="00E409A7" w:rsidRPr="00EA0E56" w14:paraId="1CBA8300"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6A906BE" w14:textId="77777777" w:rsidR="00E409A7" w:rsidRPr="00EA0E56" w:rsidRDefault="00E409A7" w:rsidP="00CA64ED">
            <w:pPr>
              <w:pStyle w:val="a1"/>
              <w:jc w:val="center"/>
              <w:rPr>
                <w:color w:val="000000"/>
                <w:sz w:val="18"/>
                <w:szCs w:val="20"/>
                <w:rtl/>
              </w:rPr>
            </w:pPr>
            <w:r w:rsidRPr="00EA0E56">
              <w:rPr>
                <w:color w:val="000000"/>
                <w:sz w:val="18"/>
                <w:szCs w:val="20"/>
                <w:rtl/>
              </w:rPr>
              <w:t>الزجاج</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D745EEB" w14:textId="77777777" w:rsidR="00E409A7" w:rsidRPr="00EA0E56" w:rsidRDefault="00E409A7" w:rsidP="00CA64ED">
            <w:pPr>
              <w:pStyle w:val="a1"/>
              <w:jc w:val="center"/>
              <w:rPr>
                <w:color w:val="000000"/>
                <w:sz w:val="18"/>
                <w:szCs w:val="20"/>
                <w:rtl/>
              </w:rPr>
            </w:pPr>
            <w:r w:rsidRPr="00EA0E56">
              <w:rPr>
                <w:color w:val="000000"/>
                <w:sz w:val="18"/>
                <w:szCs w:val="20"/>
                <w:rtl/>
              </w:rPr>
              <w:t>3</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246A4A8B" w14:textId="77777777" w:rsidR="00E409A7" w:rsidRPr="00EA0E56" w:rsidRDefault="00E409A7" w:rsidP="00CA64ED">
            <w:pPr>
              <w:pStyle w:val="a1"/>
              <w:jc w:val="center"/>
              <w:rPr>
                <w:color w:val="000000"/>
                <w:sz w:val="18"/>
                <w:szCs w:val="20"/>
                <w:rtl/>
              </w:rPr>
            </w:pPr>
            <w:r w:rsidRPr="00EA0E56">
              <w:rPr>
                <w:color w:val="000000"/>
                <w:sz w:val="18"/>
                <w:szCs w:val="20"/>
                <w:rtl/>
              </w:rPr>
              <w:t>6.5</w:t>
            </w:r>
          </w:p>
        </w:tc>
      </w:tr>
      <w:tr w:rsidR="00E409A7" w:rsidRPr="00EA0E56" w14:paraId="4EA0FF3A"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A405BEF" w14:textId="77777777" w:rsidR="00E409A7" w:rsidRPr="00EA0E56" w:rsidRDefault="00E409A7" w:rsidP="00CA64ED">
            <w:pPr>
              <w:pStyle w:val="a1"/>
              <w:jc w:val="center"/>
              <w:rPr>
                <w:color w:val="000000"/>
                <w:sz w:val="18"/>
                <w:szCs w:val="20"/>
                <w:rtl/>
              </w:rPr>
            </w:pPr>
            <w:r w:rsidRPr="00EA0E56">
              <w:rPr>
                <w:color w:val="000000"/>
                <w:sz w:val="18"/>
                <w:szCs w:val="20"/>
                <w:rtl/>
              </w:rPr>
              <w:t>المعادن</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5213BDDC" w14:textId="77777777" w:rsidR="00E409A7" w:rsidRPr="00EA0E56" w:rsidRDefault="00E409A7" w:rsidP="00CA64ED">
            <w:pPr>
              <w:pStyle w:val="a1"/>
              <w:jc w:val="center"/>
              <w:rPr>
                <w:color w:val="000000"/>
                <w:sz w:val="18"/>
                <w:szCs w:val="20"/>
                <w:rtl/>
              </w:rPr>
            </w:pPr>
            <w:r w:rsidRPr="00EA0E56">
              <w:rPr>
                <w:color w:val="000000"/>
                <w:sz w:val="18"/>
                <w:szCs w:val="20"/>
                <w:rtl/>
              </w:rPr>
              <w:t>7</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A677930" w14:textId="77777777" w:rsidR="00E409A7" w:rsidRPr="00EA0E56" w:rsidRDefault="00E409A7" w:rsidP="00CA64ED">
            <w:pPr>
              <w:pStyle w:val="a1"/>
              <w:jc w:val="center"/>
              <w:rPr>
                <w:color w:val="000000"/>
                <w:sz w:val="18"/>
                <w:szCs w:val="20"/>
                <w:rtl/>
              </w:rPr>
            </w:pPr>
            <w:r w:rsidRPr="00EA0E56">
              <w:rPr>
                <w:color w:val="000000"/>
                <w:sz w:val="18"/>
                <w:szCs w:val="20"/>
                <w:rtl/>
              </w:rPr>
              <w:t>7.7</w:t>
            </w:r>
          </w:p>
        </w:tc>
      </w:tr>
      <w:tr w:rsidR="00E409A7" w:rsidRPr="00EA0E56" w14:paraId="107652A6"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16C3747" w14:textId="77777777" w:rsidR="00E409A7" w:rsidRPr="00EA0E56" w:rsidRDefault="00E409A7" w:rsidP="00CA64ED">
            <w:pPr>
              <w:pStyle w:val="a1"/>
              <w:jc w:val="center"/>
              <w:rPr>
                <w:color w:val="000000"/>
                <w:sz w:val="18"/>
                <w:szCs w:val="20"/>
                <w:rtl/>
              </w:rPr>
            </w:pPr>
            <w:r w:rsidRPr="00EA0E56">
              <w:rPr>
                <w:color w:val="000000"/>
                <w:sz w:val="18"/>
                <w:szCs w:val="20"/>
                <w:rtl/>
              </w:rPr>
              <w:t>الأنسجة</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7F916526" w14:textId="77777777" w:rsidR="00E409A7" w:rsidRPr="00EA0E56" w:rsidRDefault="00E409A7" w:rsidP="00CA64ED">
            <w:pPr>
              <w:pStyle w:val="a1"/>
              <w:jc w:val="center"/>
              <w:rPr>
                <w:color w:val="000000"/>
                <w:sz w:val="18"/>
                <w:szCs w:val="20"/>
                <w:rtl/>
              </w:rPr>
            </w:pPr>
            <w:r w:rsidRPr="00EA0E56">
              <w:rPr>
                <w:color w:val="000000"/>
                <w:sz w:val="18"/>
                <w:szCs w:val="20"/>
                <w:rtl/>
              </w:rPr>
              <w:t>3</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07E25227" w14:textId="77777777" w:rsidR="00E409A7" w:rsidRPr="00EA0E56" w:rsidRDefault="00E409A7" w:rsidP="00CA64ED">
            <w:pPr>
              <w:pStyle w:val="a1"/>
              <w:jc w:val="center"/>
              <w:rPr>
                <w:color w:val="000000"/>
                <w:sz w:val="18"/>
                <w:szCs w:val="20"/>
                <w:rtl/>
              </w:rPr>
            </w:pPr>
            <w:r w:rsidRPr="00EA0E56">
              <w:rPr>
                <w:color w:val="000000"/>
                <w:sz w:val="18"/>
                <w:szCs w:val="20"/>
                <w:rtl/>
              </w:rPr>
              <w:t>3.3</w:t>
            </w:r>
          </w:p>
        </w:tc>
      </w:tr>
      <w:tr w:rsidR="00E409A7" w:rsidRPr="00EA0E56" w14:paraId="2363F6A6"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64D71CA" w14:textId="77777777" w:rsidR="00E409A7" w:rsidRPr="00EA0E56" w:rsidRDefault="00E409A7" w:rsidP="00CA64ED">
            <w:pPr>
              <w:pStyle w:val="a1"/>
              <w:jc w:val="center"/>
              <w:rPr>
                <w:color w:val="000000"/>
                <w:sz w:val="18"/>
                <w:szCs w:val="20"/>
                <w:rtl/>
              </w:rPr>
            </w:pPr>
            <w:r w:rsidRPr="00EA0E56">
              <w:rPr>
                <w:color w:val="000000"/>
                <w:sz w:val="18"/>
                <w:szCs w:val="20"/>
                <w:rtl/>
              </w:rPr>
              <w:t>المواد الأخرى</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041310CD" w14:textId="77777777" w:rsidR="00E409A7" w:rsidRPr="00EA0E56" w:rsidRDefault="00E409A7" w:rsidP="00CA64ED">
            <w:pPr>
              <w:pStyle w:val="a1"/>
              <w:jc w:val="center"/>
              <w:rPr>
                <w:color w:val="000000"/>
                <w:sz w:val="18"/>
                <w:szCs w:val="20"/>
                <w:rtl/>
              </w:rPr>
            </w:pPr>
            <w:r w:rsidRPr="00EA0E56">
              <w:rPr>
                <w:color w:val="000000"/>
                <w:sz w:val="18"/>
                <w:szCs w:val="20"/>
                <w:rtl/>
              </w:rPr>
              <w:t>11</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6A7847B6" w14:textId="77777777" w:rsidR="00E409A7" w:rsidRPr="00EA0E56" w:rsidRDefault="00E409A7" w:rsidP="00CA64ED">
            <w:pPr>
              <w:pStyle w:val="a1"/>
              <w:jc w:val="center"/>
              <w:rPr>
                <w:color w:val="000000"/>
                <w:sz w:val="18"/>
                <w:szCs w:val="20"/>
                <w:rtl/>
              </w:rPr>
            </w:pPr>
            <w:r w:rsidRPr="00EA0E56">
              <w:rPr>
                <w:color w:val="000000"/>
                <w:sz w:val="18"/>
                <w:szCs w:val="20"/>
                <w:rtl/>
              </w:rPr>
              <w:t>29.6</w:t>
            </w:r>
          </w:p>
        </w:tc>
      </w:tr>
      <w:tr w:rsidR="00E409A7" w:rsidRPr="00EA0E56" w14:paraId="1392F149" w14:textId="77777777" w:rsidTr="00CA64ED">
        <w:trPr>
          <w:jc w:val="center"/>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CF9F680" w14:textId="77777777" w:rsidR="00E409A7" w:rsidRPr="00EA0E56" w:rsidRDefault="00E409A7" w:rsidP="00CA64ED">
            <w:pPr>
              <w:pStyle w:val="a1"/>
              <w:jc w:val="center"/>
              <w:rPr>
                <w:color w:val="000000"/>
                <w:sz w:val="18"/>
                <w:szCs w:val="20"/>
                <w:rtl/>
              </w:rPr>
            </w:pPr>
            <w:r w:rsidRPr="00EA0E56">
              <w:rPr>
                <w:color w:val="000000"/>
                <w:sz w:val="18"/>
                <w:szCs w:val="20"/>
                <w:rtl/>
              </w:rPr>
              <w:t>الإجمالي</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2C726F2F" w14:textId="77777777" w:rsidR="00E409A7" w:rsidRPr="00EA0E56" w:rsidRDefault="00E409A7" w:rsidP="00CA64ED">
            <w:pPr>
              <w:pStyle w:val="a1"/>
              <w:jc w:val="center"/>
              <w:rPr>
                <w:color w:val="000000"/>
                <w:sz w:val="18"/>
                <w:szCs w:val="20"/>
                <w:rtl/>
              </w:rPr>
            </w:pPr>
            <w:r w:rsidRPr="00EA0E56">
              <w:rPr>
                <w:color w:val="000000"/>
                <w:sz w:val="18"/>
                <w:szCs w:val="20"/>
                <w:rtl/>
              </w:rPr>
              <w:t>100</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3D201A04" w14:textId="77777777" w:rsidR="00E409A7" w:rsidRPr="00EA0E56" w:rsidRDefault="00E409A7" w:rsidP="00CA64ED">
            <w:pPr>
              <w:pStyle w:val="a1"/>
              <w:jc w:val="center"/>
              <w:rPr>
                <w:color w:val="000000"/>
                <w:sz w:val="18"/>
                <w:szCs w:val="20"/>
                <w:rtl/>
              </w:rPr>
            </w:pPr>
            <w:r w:rsidRPr="00EA0E56">
              <w:rPr>
                <w:color w:val="000000"/>
                <w:sz w:val="18"/>
                <w:szCs w:val="20"/>
                <w:rtl/>
              </w:rPr>
              <w:t>100</w:t>
            </w:r>
          </w:p>
        </w:tc>
      </w:tr>
    </w:tbl>
    <w:p w14:paraId="073F2B3B" w14:textId="77777777" w:rsidR="00E409A7" w:rsidRPr="00EA0E56" w:rsidRDefault="00E409A7" w:rsidP="00E409A7">
      <w:pPr>
        <w:pStyle w:val="a1"/>
        <w:jc w:val="center"/>
        <w:rPr>
          <w:rFonts w:eastAsia="Calibri"/>
          <w:color w:val="000000"/>
          <w:sz w:val="20"/>
          <w:rtl/>
        </w:rPr>
      </w:pPr>
      <w:r w:rsidRPr="00EA0E56">
        <w:rPr>
          <w:rFonts w:eastAsia="Calibri" w:hint="cs"/>
          <w:color w:val="000000"/>
          <w:sz w:val="20"/>
          <w:rtl/>
        </w:rPr>
        <w:t>المصدر: (النويهي، 2004).</w:t>
      </w:r>
    </w:p>
    <w:p w14:paraId="1D6A2245"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تمثل ادارة النفايات الصلبة في الظروف عالية الأزدحام بصفة خاصة في مواسم الحج ورمضان (العمرة) تحدياً للجهات التنفيذية المسئولة بمكة المكرمة، لتلك الظروف يتعذر امكانية تطبيق بعض نظريات ادارة النفايات الصلبة في هذه الظروف التي تتمثل في توافد ملايين المسلمين من جميع أنحاء العالم الراغبين في تأدية مناسكهم.</w:t>
      </w:r>
    </w:p>
    <w:p w14:paraId="0BB16E83"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في هذا البحث سيتم التركيز على النفايات الصلبة المتولدة من الحجاج خلال شهر ذو الحجة أثناء اقامتهم بالفنادق وإسكان الحجاج المخصص طبقاً للمعايير الصادرة من أمانة العاصمة المقدسة والتي تستلزم تعاقد الفنادق وإسكان الحجاج (أكثر من 300 حاج) مع شركات ومؤسسات نظافة مؤهلة. وتم حساب معدل تولد النفايات لجميع مؤسسات الطوافة بإسكان الحجاج، وبالتالي يمكن التوصل الى تقدير اجمالي للنفايات المتولدة بكل فندق أو مبنى سكني مخصص لأقامة الحجاج طبقاً لكل مؤسسة طوافة، مما قد يفيد شركات النظافة المؤهلة والمعتمدة من أمانة العاصمة المقدسة في تحديد اطار عام للبدء بالأدارة البيئية السليمة للنفايات خلال موسم الحج.</w:t>
      </w:r>
    </w:p>
    <w:p w14:paraId="30E948F8"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وتم مناقشة أيضاً النفايات الصلبة ب</w:t>
      </w:r>
      <w:r w:rsidRPr="00EA0E56">
        <w:rPr>
          <w:rFonts w:eastAsia="Calibri"/>
          <w:color w:val="000000"/>
          <w:sz w:val="20"/>
          <w:rtl/>
        </w:rPr>
        <w:t xml:space="preserve">مشعر منى </w:t>
      </w:r>
      <w:r w:rsidRPr="00EA0E56">
        <w:rPr>
          <w:rFonts w:eastAsia="Calibri" w:hint="cs"/>
          <w:color w:val="000000"/>
          <w:sz w:val="20"/>
          <w:rtl/>
        </w:rPr>
        <w:t>ومعدل تولدها أثناء اقامتهم بالمخيمات لجميع مؤسسات الطوافة لتحديد مدى الأحتياج للقدرة التخزينية للنفايات خلال أيام التشريق، حيث يتعذر نقل النفايات خارج المشعر نظراً للأزدحام الشديد بالمشعر مما يستحيل نقلها الذي قد يؤدي الى تواجد بعض الروائح الغير مفضلةمن تكدس وتراكم النفايات بوادي منى الذي يتميز بارتفاع درجة الحرارة خلال هذه الفترة وضعف حركة الرياح مما يزيد من الأمر بعض الصعوبات. و</w:t>
      </w:r>
      <w:r w:rsidRPr="00EA0E56">
        <w:rPr>
          <w:rFonts w:eastAsia="Calibri"/>
          <w:color w:val="000000"/>
          <w:sz w:val="20"/>
          <w:rtl/>
        </w:rPr>
        <w:t>تتراوح كميات</w:t>
      </w:r>
      <w:r w:rsidRPr="00EA0E56">
        <w:rPr>
          <w:rFonts w:eastAsia="Calibri" w:hint="cs"/>
          <w:color w:val="000000"/>
          <w:sz w:val="20"/>
          <w:rtl/>
        </w:rPr>
        <w:t xml:space="preserve"> النفايات المتولدة بمشعر منى </w:t>
      </w:r>
      <w:r w:rsidRPr="00EA0E56">
        <w:rPr>
          <w:rFonts w:eastAsia="Calibri"/>
          <w:color w:val="000000"/>
          <w:sz w:val="20"/>
          <w:rtl/>
        </w:rPr>
        <w:t>ما بين 20 ألف طن  إلى 30 ألف طن خلال موسم الحج منها 17 ألف طن تتولد خلال أيام الذروة بدءاً من يوم التروية ويوم العيد وأيام التشريق</w:t>
      </w:r>
      <w:r w:rsidRPr="00EA0E56">
        <w:rPr>
          <w:rFonts w:eastAsia="Calibri" w:hint="cs"/>
          <w:color w:val="000000"/>
          <w:sz w:val="20"/>
          <w:rtl/>
        </w:rPr>
        <w:t>.</w:t>
      </w:r>
    </w:p>
    <w:p w14:paraId="00A12079" w14:textId="77777777" w:rsidR="00E409A7" w:rsidRPr="00EA0E56" w:rsidRDefault="00E409A7" w:rsidP="00E409A7">
      <w:pPr>
        <w:pStyle w:val="a5"/>
        <w:rPr>
          <w:rFonts w:eastAsia="Calibri"/>
          <w:color w:val="000000"/>
          <w:rtl/>
        </w:rPr>
      </w:pPr>
      <w:r w:rsidRPr="00EA0E56">
        <w:rPr>
          <w:rFonts w:eastAsia="Calibri" w:hint="cs"/>
          <w:color w:val="000000"/>
          <w:rtl/>
        </w:rPr>
        <w:t>منهجية البحث</w:t>
      </w:r>
    </w:p>
    <w:p w14:paraId="40677549"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وتتمحور أهداف البحث في:-</w:t>
      </w:r>
    </w:p>
    <w:p w14:paraId="5C0B3541" w14:textId="77777777" w:rsidR="00E409A7" w:rsidRPr="00EA0E56" w:rsidRDefault="00E409A7" w:rsidP="00E409A7">
      <w:pPr>
        <w:pStyle w:val="a1"/>
        <w:rPr>
          <w:rFonts w:eastAsia="Calibri"/>
          <w:color w:val="000000"/>
          <w:sz w:val="20"/>
        </w:rPr>
      </w:pPr>
      <w:r w:rsidRPr="00EA0E56">
        <w:rPr>
          <w:rFonts w:eastAsia="Calibri" w:hint="cs"/>
          <w:color w:val="000000"/>
          <w:sz w:val="20"/>
          <w:rtl/>
        </w:rPr>
        <w:t>تحديد معدل تولد النفايات بمشعر منى لكل حاج وفقاً لجنسيته.</w:t>
      </w:r>
    </w:p>
    <w:p w14:paraId="3506EBB6" w14:textId="77777777" w:rsidR="00E409A7" w:rsidRPr="00EA0E56" w:rsidRDefault="00E409A7" w:rsidP="00E409A7">
      <w:pPr>
        <w:pStyle w:val="a1"/>
        <w:rPr>
          <w:rFonts w:eastAsia="Calibri"/>
          <w:color w:val="000000"/>
          <w:sz w:val="20"/>
        </w:rPr>
      </w:pPr>
      <w:r w:rsidRPr="00EA0E56">
        <w:rPr>
          <w:rFonts w:eastAsia="Calibri" w:hint="cs"/>
          <w:color w:val="000000"/>
          <w:sz w:val="20"/>
          <w:rtl/>
        </w:rPr>
        <w:t>تحديد معدل تولد النفايات بإسكان الحجاج لكل حاج وفقاً لجنسيته.</w:t>
      </w:r>
    </w:p>
    <w:p w14:paraId="658D6A93" w14:textId="77777777" w:rsidR="00E409A7" w:rsidRPr="00EA0E56" w:rsidRDefault="00E409A7" w:rsidP="00E409A7">
      <w:pPr>
        <w:pStyle w:val="a1"/>
        <w:rPr>
          <w:rFonts w:eastAsia="Calibri"/>
          <w:color w:val="000000"/>
          <w:sz w:val="20"/>
        </w:rPr>
      </w:pPr>
      <w:r w:rsidRPr="00EA0E56">
        <w:rPr>
          <w:rFonts w:eastAsia="Calibri" w:hint="cs"/>
          <w:color w:val="000000"/>
          <w:sz w:val="20"/>
          <w:rtl/>
        </w:rPr>
        <w:lastRenderedPageBreak/>
        <w:t>تحديد معدل تولد النفايات لجميع مؤسسات الحجاج بإسكان الحجاج.</w:t>
      </w:r>
    </w:p>
    <w:p w14:paraId="7D3E71D9" w14:textId="77777777" w:rsidR="00E409A7" w:rsidRPr="00EA0E56" w:rsidRDefault="00E409A7" w:rsidP="00E409A7">
      <w:pPr>
        <w:pStyle w:val="a1"/>
        <w:rPr>
          <w:rFonts w:eastAsia="Calibri"/>
          <w:color w:val="000000"/>
          <w:sz w:val="20"/>
        </w:rPr>
      </w:pPr>
      <w:r w:rsidRPr="00EA0E56">
        <w:rPr>
          <w:rFonts w:eastAsia="Calibri" w:hint="cs"/>
          <w:color w:val="000000"/>
          <w:sz w:val="20"/>
          <w:rtl/>
        </w:rPr>
        <w:t>تحديد الخصائص الفيزيقية للنفايات بإسكان الحجاج ومخيمات مشعر منى.</w:t>
      </w:r>
    </w:p>
    <w:p w14:paraId="5FA299FA" w14:textId="77777777" w:rsidR="00E409A7" w:rsidRPr="00EA0E56" w:rsidRDefault="00E409A7" w:rsidP="00E409A7">
      <w:pPr>
        <w:pStyle w:val="a1"/>
        <w:rPr>
          <w:rFonts w:eastAsia="Calibri"/>
          <w:color w:val="000000"/>
          <w:sz w:val="20"/>
        </w:rPr>
      </w:pPr>
      <w:r w:rsidRPr="00EA0E56">
        <w:rPr>
          <w:rFonts w:eastAsia="Calibri" w:hint="cs"/>
          <w:color w:val="000000"/>
          <w:sz w:val="20"/>
          <w:rtl/>
        </w:rPr>
        <w:t>تحديد معدل تولد النفايات لجميع مؤسسات الحجاج بمشعر منى.</w:t>
      </w:r>
    </w:p>
    <w:p w14:paraId="7BF9E74E" w14:textId="77777777" w:rsidR="00E409A7" w:rsidRPr="00EA0E56" w:rsidRDefault="00E409A7" w:rsidP="00E409A7">
      <w:pPr>
        <w:pStyle w:val="a1"/>
        <w:rPr>
          <w:rFonts w:eastAsia="Calibri"/>
          <w:color w:val="000000"/>
          <w:sz w:val="20"/>
        </w:rPr>
      </w:pPr>
      <w:r w:rsidRPr="00EA0E56">
        <w:rPr>
          <w:rFonts w:eastAsia="Calibri" w:hint="cs"/>
          <w:color w:val="000000"/>
          <w:sz w:val="20"/>
          <w:rtl/>
        </w:rPr>
        <w:t>مقارنة معدل تولد النفايات الصلبة بإسكان الحجاج والمخيمات.</w:t>
      </w:r>
    </w:p>
    <w:p w14:paraId="3D2B9339" w14:textId="77777777" w:rsidR="00E409A7" w:rsidRPr="00EA0E56" w:rsidRDefault="00E409A7" w:rsidP="00E409A7">
      <w:pPr>
        <w:pStyle w:val="a1"/>
        <w:rPr>
          <w:rFonts w:eastAsia="Calibri"/>
          <w:color w:val="000000"/>
          <w:sz w:val="20"/>
        </w:rPr>
      </w:pPr>
      <w:r w:rsidRPr="00EA0E56">
        <w:rPr>
          <w:rFonts w:eastAsia="Calibri" w:hint="cs"/>
          <w:color w:val="000000"/>
          <w:sz w:val="20"/>
          <w:rtl/>
        </w:rPr>
        <w:t>جمع المؤثرات على نظم الإدارة البيئية المتكاملة للنفايات الصلبة.</w:t>
      </w:r>
    </w:p>
    <w:p w14:paraId="4BBBBD29" w14:textId="77777777" w:rsidR="00E409A7" w:rsidRPr="00EA0E56" w:rsidRDefault="00E409A7" w:rsidP="00E409A7">
      <w:pPr>
        <w:pStyle w:val="a1"/>
        <w:rPr>
          <w:rFonts w:eastAsia="Calibri"/>
          <w:color w:val="000000"/>
          <w:sz w:val="20"/>
        </w:rPr>
      </w:pPr>
      <w:r w:rsidRPr="00EA0E56">
        <w:rPr>
          <w:rFonts w:eastAsia="Calibri" w:hint="cs"/>
          <w:color w:val="000000"/>
          <w:sz w:val="20"/>
          <w:rtl/>
        </w:rPr>
        <w:t>التطرق الى نظم الإدارة البيئية السليمة.</w:t>
      </w:r>
    </w:p>
    <w:p w14:paraId="7C54A45C"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وبنهاية البحث أمكن التوصل الى اجراء مقارنة بين معدل تولد النفايات للحاج طبقاً لمؤسسات الطوافة لإسكان الحجاج والمخيمات حتى يمكن اجراء التدابير اللازمة من تحديد القدرة التخزينية للنفايات الصلبة.</w:t>
      </w:r>
    </w:p>
    <w:p w14:paraId="56324ECA" w14:textId="77777777" w:rsidR="00E409A7" w:rsidRPr="00EA0E56" w:rsidRDefault="00E409A7" w:rsidP="00E409A7">
      <w:pPr>
        <w:pStyle w:val="a1"/>
        <w:rPr>
          <w:rFonts w:eastAsia="Calibri"/>
          <w:color w:val="000000"/>
          <w:sz w:val="20"/>
          <w:rtl/>
        </w:rPr>
      </w:pPr>
    </w:p>
    <w:p w14:paraId="63056E7A" w14:textId="77777777" w:rsidR="00E409A7" w:rsidRPr="00EA0E56" w:rsidRDefault="00E409A7" w:rsidP="00E409A7">
      <w:pPr>
        <w:pStyle w:val="a1"/>
        <w:rPr>
          <w:rFonts w:eastAsia="Calibri"/>
          <w:color w:val="000000"/>
          <w:sz w:val="20"/>
          <w:rtl/>
        </w:rPr>
      </w:pPr>
    </w:p>
    <w:p w14:paraId="626C2904" w14:textId="77777777" w:rsidR="00E409A7" w:rsidRPr="00EA0E56" w:rsidRDefault="00E409A7" w:rsidP="00E409A7">
      <w:pPr>
        <w:pStyle w:val="a5"/>
        <w:rPr>
          <w:rFonts w:eastAsia="Calibri"/>
          <w:color w:val="000000"/>
          <w:rtl/>
        </w:rPr>
      </w:pPr>
      <w:r w:rsidRPr="00EA0E56">
        <w:rPr>
          <w:rFonts w:eastAsia="Calibri" w:hint="cs"/>
          <w:color w:val="000000"/>
          <w:rtl/>
        </w:rPr>
        <w:t>الطرق البحثية</w:t>
      </w:r>
    </w:p>
    <w:p w14:paraId="6A6E7177" w14:textId="77777777" w:rsidR="00E409A7" w:rsidRPr="00EA0E56" w:rsidRDefault="00E409A7" w:rsidP="00E409A7">
      <w:pPr>
        <w:pStyle w:val="a1"/>
        <w:rPr>
          <w:rFonts w:eastAsia="Calibri"/>
          <w:color w:val="000000"/>
          <w:sz w:val="20"/>
          <w:rtl/>
        </w:rPr>
      </w:pPr>
      <w:r w:rsidRPr="00EA0E56">
        <w:rPr>
          <w:rFonts w:eastAsia="Calibri" w:hint="eastAsia"/>
          <w:color w:val="000000"/>
          <w:sz w:val="20"/>
          <w:rtl/>
        </w:rPr>
        <w:t>ق</w:t>
      </w:r>
      <w:r w:rsidRPr="00EA0E56">
        <w:rPr>
          <w:rFonts w:eastAsia="Calibri" w:hint="cs"/>
          <w:color w:val="000000"/>
          <w:sz w:val="20"/>
          <w:rtl/>
        </w:rPr>
        <w:t>ا</w:t>
      </w:r>
      <w:r w:rsidRPr="00EA0E56">
        <w:rPr>
          <w:rFonts w:eastAsia="Calibri" w:hint="eastAsia"/>
          <w:color w:val="000000"/>
          <w:sz w:val="20"/>
          <w:rtl/>
        </w:rPr>
        <w:t>م</w:t>
      </w:r>
      <w:r w:rsidRPr="00EA0E56">
        <w:rPr>
          <w:rFonts w:eastAsia="Calibri"/>
          <w:color w:val="000000"/>
          <w:sz w:val="20"/>
          <w:rtl/>
        </w:rPr>
        <w:t xml:space="preserve"> </w:t>
      </w:r>
      <w:r w:rsidRPr="00EA0E56">
        <w:rPr>
          <w:rFonts w:eastAsia="Calibri" w:hint="cs"/>
          <w:color w:val="000000"/>
          <w:sz w:val="20"/>
          <w:rtl/>
        </w:rPr>
        <w:t>ال</w:t>
      </w:r>
      <w:r w:rsidRPr="00EA0E56">
        <w:rPr>
          <w:rFonts w:eastAsia="Calibri" w:hint="eastAsia"/>
          <w:color w:val="000000"/>
          <w:sz w:val="20"/>
          <w:rtl/>
        </w:rPr>
        <w:t>فريق</w:t>
      </w:r>
      <w:r w:rsidRPr="00EA0E56">
        <w:rPr>
          <w:rFonts w:eastAsia="Calibri"/>
          <w:color w:val="000000"/>
          <w:sz w:val="20"/>
          <w:rtl/>
        </w:rPr>
        <w:t xml:space="preserve"> </w:t>
      </w:r>
      <w:r w:rsidRPr="00EA0E56">
        <w:rPr>
          <w:rFonts w:eastAsia="Calibri" w:hint="eastAsia"/>
          <w:color w:val="000000"/>
          <w:sz w:val="20"/>
          <w:rtl/>
        </w:rPr>
        <w:t>البحثي</w:t>
      </w:r>
      <w:r w:rsidRPr="00EA0E56">
        <w:rPr>
          <w:rFonts w:eastAsia="Calibri" w:hint="cs"/>
          <w:color w:val="000000"/>
          <w:sz w:val="20"/>
          <w:rtl/>
        </w:rPr>
        <w:t xml:space="preserve"> بإجراء الدراسة تحت رعاية معهد خادم الحرمين الشريفين لأبحاث الحج والعمرة</w:t>
      </w:r>
      <w:r w:rsidRPr="00EA0E56">
        <w:rPr>
          <w:rFonts w:eastAsia="Calibri" w:hint="eastAsia"/>
          <w:color w:val="000000"/>
          <w:sz w:val="20"/>
          <w:rtl/>
        </w:rPr>
        <w:t>،</w:t>
      </w:r>
      <w:r w:rsidRPr="00EA0E56">
        <w:rPr>
          <w:rFonts w:eastAsia="Calibri"/>
          <w:color w:val="000000"/>
          <w:sz w:val="20"/>
          <w:rtl/>
        </w:rPr>
        <w:t xml:space="preserve"> </w:t>
      </w:r>
      <w:r w:rsidRPr="00EA0E56">
        <w:rPr>
          <w:rFonts w:eastAsia="Calibri" w:hint="eastAsia"/>
          <w:color w:val="000000"/>
          <w:sz w:val="20"/>
          <w:rtl/>
        </w:rPr>
        <w:t>جامعة</w:t>
      </w:r>
      <w:r w:rsidRPr="00EA0E56">
        <w:rPr>
          <w:rFonts w:eastAsia="Calibri"/>
          <w:color w:val="000000"/>
          <w:sz w:val="20"/>
          <w:rtl/>
        </w:rPr>
        <w:t xml:space="preserve"> </w:t>
      </w:r>
      <w:r w:rsidRPr="00EA0E56">
        <w:rPr>
          <w:rFonts w:eastAsia="Calibri" w:hint="eastAsia"/>
          <w:color w:val="000000"/>
          <w:sz w:val="20"/>
          <w:rtl/>
        </w:rPr>
        <w:t>أم</w:t>
      </w:r>
      <w:r w:rsidRPr="00EA0E56">
        <w:rPr>
          <w:rFonts w:eastAsia="Calibri"/>
          <w:color w:val="000000"/>
          <w:sz w:val="20"/>
          <w:rtl/>
        </w:rPr>
        <w:t xml:space="preserve"> </w:t>
      </w:r>
      <w:r w:rsidRPr="00EA0E56">
        <w:rPr>
          <w:rFonts w:eastAsia="Calibri" w:hint="eastAsia"/>
          <w:color w:val="000000"/>
          <w:sz w:val="20"/>
          <w:rtl/>
        </w:rPr>
        <w:t>القرى،</w:t>
      </w:r>
      <w:r w:rsidRPr="00EA0E56">
        <w:rPr>
          <w:rFonts w:eastAsia="Calibri"/>
          <w:color w:val="000000"/>
          <w:sz w:val="20"/>
          <w:rtl/>
        </w:rPr>
        <w:t xml:space="preserve"> </w:t>
      </w:r>
      <w:r w:rsidRPr="00EA0E56">
        <w:rPr>
          <w:rFonts w:eastAsia="Calibri" w:hint="eastAsia"/>
          <w:color w:val="000000"/>
          <w:sz w:val="20"/>
          <w:rtl/>
        </w:rPr>
        <w:t>مكة</w:t>
      </w:r>
      <w:r w:rsidRPr="00EA0E56">
        <w:rPr>
          <w:rFonts w:eastAsia="Calibri"/>
          <w:color w:val="000000"/>
          <w:sz w:val="20"/>
          <w:rtl/>
        </w:rPr>
        <w:t xml:space="preserve"> </w:t>
      </w:r>
      <w:r w:rsidRPr="00EA0E56">
        <w:rPr>
          <w:rFonts w:eastAsia="Calibri" w:hint="eastAsia"/>
          <w:color w:val="000000"/>
          <w:sz w:val="20"/>
          <w:rtl/>
        </w:rPr>
        <w:t>المكرمة،</w:t>
      </w:r>
      <w:r w:rsidRPr="00EA0E56">
        <w:rPr>
          <w:rFonts w:eastAsia="Calibri"/>
          <w:color w:val="000000"/>
          <w:sz w:val="20"/>
          <w:rtl/>
        </w:rPr>
        <w:t xml:space="preserve"> </w:t>
      </w:r>
      <w:r w:rsidRPr="00EA0E56">
        <w:rPr>
          <w:rFonts w:eastAsia="Calibri" w:hint="eastAsia"/>
          <w:color w:val="000000"/>
          <w:sz w:val="20"/>
          <w:rtl/>
        </w:rPr>
        <w:t>المملكة</w:t>
      </w:r>
      <w:r w:rsidRPr="00EA0E56">
        <w:rPr>
          <w:rFonts w:eastAsia="Calibri"/>
          <w:color w:val="000000"/>
          <w:sz w:val="20"/>
          <w:rtl/>
        </w:rPr>
        <w:t xml:space="preserve"> </w:t>
      </w:r>
      <w:r w:rsidRPr="00EA0E56">
        <w:rPr>
          <w:rFonts w:eastAsia="Calibri" w:hint="eastAsia"/>
          <w:color w:val="000000"/>
          <w:sz w:val="20"/>
          <w:rtl/>
        </w:rPr>
        <w:t>العربية</w:t>
      </w:r>
      <w:r w:rsidRPr="00EA0E56">
        <w:rPr>
          <w:rFonts w:eastAsia="Calibri"/>
          <w:color w:val="000000"/>
          <w:sz w:val="20"/>
          <w:rtl/>
        </w:rPr>
        <w:t xml:space="preserve"> </w:t>
      </w:r>
      <w:r w:rsidRPr="00EA0E56">
        <w:rPr>
          <w:rFonts w:eastAsia="Calibri" w:hint="eastAsia"/>
          <w:color w:val="000000"/>
          <w:sz w:val="20"/>
          <w:rtl/>
        </w:rPr>
        <w:t>السعودية</w:t>
      </w:r>
      <w:r w:rsidRPr="00EA0E56">
        <w:rPr>
          <w:rFonts w:eastAsia="Calibri"/>
          <w:color w:val="000000"/>
          <w:sz w:val="20"/>
          <w:rtl/>
        </w:rPr>
        <w:t xml:space="preserve">. </w:t>
      </w:r>
      <w:r w:rsidRPr="00EA0E56">
        <w:rPr>
          <w:rFonts w:eastAsia="Calibri" w:hint="eastAsia"/>
          <w:color w:val="000000"/>
          <w:sz w:val="20"/>
          <w:rtl/>
        </w:rPr>
        <w:t>و</w:t>
      </w:r>
      <w:r w:rsidRPr="00EA0E56">
        <w:rPr>
          <w:rFonts w:eastAsia="Calibri" w:hint="cs"/>
          <w:color w:val="000000"/>
          <w:sz w:val="20"/>
          <w:rtl/>
        </w:rPr>
        <w:t>استهلت الدراسة ب</w:t>
      </w:r>
      <w:r w:rsidRPr="00EA0E56">
        <w:rPr>
          <w:rFonts w:eastAsia="Calibri" w:hint="eastAsia"/>
          <w:color w:val="000000"/>
          <w:sz w:val="20"/>
          <w:rtl/>
        </w:rPr>
        <w:t>تحديد</w:t>
      </w:r>
      <w:r w:rsidRPr="00EA0E56">
        <w:rPr>
          <w:rFonts w:eastAsia="Calibri"/>
          <w:color w:val="000000"/>
          <w:sz w:val="20"/>
          <w:rtl/>
        </w:rPr>
        <w:t xml:space="preserve"> </w:t>
      </w:r>
      <w:r w:rsidRPr="00EA0E56">
        <w:rPr>
          <w:rFonts w:eastAsia="Calibri" w:hint="eastAsia"/>
          <w:color w:val="000000"/>
          <w:sz w:val="20"/>
          <w:rtl/>
        </w:rPr>
        <w:t>الممارسات</w:t>
      </w:r>
      <w:r w:rsidRPr="00EA0E56">
        <w:rPr>
          <w:rFonts w:eastAsia="Calibri"/>
          <w:color w:val="000000"/>
          <w:sz w:val="20"/>
          <w:rtl/>
        </w:rPr>
        <w:t xml:space="preserve"> </w:t>
      </w:r>
      <w:r w:rsidRPr="00EA0E56">
        <w:rPr>
          <w:rFonts w:eastAsia="Calibri" w:hint="eastAsia"/>
          <w:color w:val="000000"/>
          <w:sz w:val="20"/>
          <w:rtl/>
        </w:rPr>
        <w:t>الحالية</w:t>
      </w:r>
      <w:r w:rsidRPr="00EA0E56">
        <w:rPr>
          <w:rFonts w:eastAsia="Calibri"/>
          <w:color w:val="000000"/>
          <w:sz w:val="20"/>
          <w:rtl/>
        </w:rPr>
        <w:t xml:space="preserve"> </w:t>
      </w:r>
      <w:r w:rsidRPr="00EA0E56">
        <w:rPr>
          <w:rFonts w:eastAsia="Calibri" w:hint="eastAsia"/>
          <w:color w:val="000000"/>
          <w:sz w:val="20"/>
          <w:rtl/>
        </w:rPr>
        <w:t>وجمع</w:t>
      </w:r>
      <w:r w:rsidRPr="00EA0E56">
        <w:rPr>
          <w:rFonts w:eastAsia="Calibri"/>
          <w:color w:val="000000"/>
          <w:sz w:val="20"/>
          <w:rtl/>
        </w:rPr>
        <w:t xml:space="preserve"> </w:t>
      </w:r>
      <w:r w:rsidRPr="00EA0E56">
        <w:rPr>
          <w:rFonts w:eastAsia="Calibri" w:hint="eastAsia"/>
          <w:color w:val="000000"/>
          <w:sz w:val="20"/>
          <w:rtl/>
        </w:rPr>
        <w:t>المعلومات</w:t>
      </w:r>
      <w:r w:rsidRPr="00EA0E56">
        <w:rPr>
          <w:rFonts w:eastAsia="Calibri"/>
          <w:color w:val="000000"/>
          <w:sz w:val="20"/>
          <w:rtl/>
        </w:rPr>
        <w:t xml:space="preserve"> </w:t>
      </w:r>
      <w:r w:rsidRPr="00EA0E56">
        <w:rPr>
          <w:rFonts w:eastAsia="Calibri" w:hint="eastAsia"/>
          <w:color w:val="000000"/>
          <w:sz w:val="20"/>
          <w:rtl/>
        </w:rPr>
        <w:t>الأساسية</w:t>
      </w:r>
      <w:r w:rsidRPr="00EA0E56">
        <w:rPr>
          <w:rFonts w:eastAsia="Calibri"/>
          <w:color w:val="000000"/>
          <w:sz w:val="20"/>
          <w:rtl/>
        </w:rPr>
        <w:t xml:space="preserve"> </w:t>
      </w:r>
      <w:r w:rsidRPr="00EA0E56">
        <w:rPr>
          <w:rFonts w:eastAsia="Calibri" w:hint="eastAsia"/>
          <w:color w:val="000000"/>
          <w:sz w:val="20"/>
          <w:rtl/>
        </w:rPr>
        <w:t>عن</w:t>
      </w:r>
      <w:r w:rsidRPr="00EA0E56">
        <w:rPr>
          <w:rFonts w:eastAsia="Calibri"/>
          <w:color w:val="000000"/>
          <w:sz w:val="20"/>
          <w:rtl/>
        </w:rPr>
        <w:t xml:space="preserve"> </w:t>
      </w:r>
      <w:r w:rsidRPr="00EA0E56">
        <w:rPr>
          <w:rFonts w:eastAsia="Calibri" w:hint="eastAsia"/>
          <w:color w:val="000000"/>
          <w:sz w:val="20"/>
          <w:rtl/>
        </w:rPr>
        <w:t>إدارة</w:t>
      </w:r>
      <w:r w:rsidRPr="00EA0E56">
        <w:rPr>
          <w:rFonts w:eastAsia="Calibri"/>
          <w:color w:val="000000"/>
          <w:sz w:val="20"/>
          <w:rtl/>
        </w:rPr>
        <w:t xml:space="preserve"> </w:t>
      </w:r>
      <w:r w:rsidRPr="00EA0E56">
        <w:rPr>
          <w:rFonts w:eastAsia="Calibri" w:hint="eastAsia"/>
          <w:color w:val="000000"/>
          <w:sz w:val="20"/>
          <w:rtl/>
        </w:rPr>
        <w:t>النفايات</w:t>
      </w:r>
      <w:r w:rsidRPr="00EA0E56">
        <w:rPr>
          <w:rFonts w:eastAsia="Calibri"/>
          <w:color w:val="000000"/>
          <w:sz w:val="20"/>
          <w:rtl/>
        </w:rPr>
        <w:t xml:space="preserve"> </w:t>
      </w:r>
      <w:r w:rsidRPr="00EA0E56">
        <w:rPr>
          <w:rFonts w:eastAsia="Calibri" w:hint="eastAsia"/>
          <w:color w:val="000000"/>
          <w:sz w:val="20"/>
          <w:rtl/>
        </w:rPr>
        <w:t>الصلبة</w:t>
      </w:r>
      <w:r w:rsidRPr="00EA0E56">
        <w:rPr>
          <w:rFonts w:eastAsia="Calibri" w:hint="cs"/>
          <w:color w:val="000000"/>
          <w:sz w:val="20"/>
          <w:rtl/>
        </w:rPr>
        <w:t xml:space="preserve"> </w:t>
      </w:r>
      <w:r w:rsidRPr="00EA0E56">
        <w:rPr>
          <w:rFonts w:eastAsia="Calibri" w:hint="eastAsia"/>
          <w:color w:val="000000"/>
          <w:sz w:val="20"/>
          <w:rtl/>
        </w:rPr>
        <w:t>في</w:t>
      </w:r>
      <w:r w:rsidRPr="00EA0E56">
        <w:rPr>
          <w:rFonts w:eastAsia="Calibri"/>
          <w:color w:val="000000"/>
          <w:sz w:val="20"/>
          <w:rtl/>
        </w:rPr>
        <w:t xml:space="preserve"> </w:t>
      </w:r>
      <w:r w:rsidRPr="00EA0E56">
        <w:rPr>
          <w:rFonts w:eastAsia="Calibri" w:hint="cs"/>
          <w:color w:val="000000"/>
          <w:sz w:val="20"/>
          <w:rtl/>
        </w:rPr>
        <w:t xml:space="preserve">إسكان الحجاج والمشاعر المقدسة (مشعر </w:t>
      </w:r>
      <w:r w:rsidRPr="00EA0E56">
        <w:rPr>
          <w:rFonts w:eastAsia="Calibri" w:hint="eastAsia"/>
          <w:color w:val="000000"/>
          <w:sz w:val="20"/>
          <w:rtl/>
        </w:rPr>
        <w:t>منى</w:t>
      </w:r>
      <w:r w:rsidRPr="00EA0E56">
        <w:rPr>
          <w:rFonts w:eastAsia="Calibri" w:hint="cs"/>
          <w:color w:val="000000"/>
          <w:sz w:val="20"/>
          <w:rtl/>
        </w:rPr>
        <w:t>)</w:t>
      </w:r>
      <w:r w:rsidRPr="00EA0E56">
        <w:rPr>
          <w:rFonts w:eastAsia="Calibri"/>
          <w:color w:val="000000"/>
          <w:sz w:val="20"/>
          <w:rtl/>
        </w:rPr>
        <w:t>.</w:t>
      </w:r>
    </w:p>
    <w:p w14:paraId="2A03DB77"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 xml:space="preserve">ويهدف معهد خادم الحرمين الشريفين لأبحاث الحج والعمرة الى المشاركة الفعالة في التعرف على منظومة ادارة النفايات الصلبة والخطرة بمدينة مكة المكرمة وبصفة خاصة المشاعر المقدسة ووضع النماذج والتوصيات اللازمة للوصول الى أفضل طرق للأستفادة من النفايات بالأضافة الى التخلص الآمن منها وتحديد اولويات موارد النفايات القابلة للتدوير. </w:t>
      </w:r>
    </w:p>
    <w:p w14:paraId="71073A05"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ولت</w:t>
      </w:r>
      <w:r w:rsidRPr="00EA0E56">
        <w:rPr>
          <w:rFonts w:eastAsia="Calibri" w:hint="eastAsia"/>
          <w:color w:val="000000"/>
          <w:sz w:val="20"/>
          <w:rtl/>
        </w:rPr>
        <w:t>حقيق</w:t>
      </w:r>
      <w:r w:rsidRPr="00EA0E56">
        <w:rPr>
          <w:rFonts w:eastAsia="Calibri"/>
          <w:color w:val="000000"/>
          <w:sz w:val="20"/>
          <w:rtl/>
        </w:rPr>
        <w:t xml:space="preserve"> </w:t>
      </w:r>
      <w:r w:rsidRPr="00EA0E56">
        <w:rPr>
          <w:rFonts w:eastAsia="Calibri" w:hint="eastAsia"/>
          <w:color w:val="000000"/>
          <w:sz w:val="20"/>
          <w:rtl/>
        </w:rPr>
        <w:t>الأهداف</w:t>
      </w:r>
      <w:r w:rsidRPr="00EA0E56">
        <w:rPr>
          <w:rFonts w:eastAsia="Calibri"/>
          <w:color w:val="000000"/>
          <w:sz w:val="20"/>
          <w:rtl/>
        </w:rPr>
        <w:t xml:space="preserve"> </w:t>
      </w:r>
      <w:r w:rsidRPr="00EA0E56">
        <w:rPr>
          <w:rFonts w:eastAsia="Calibri" w:hint="eastAsia"/>
          <w:color w:val="000000"/>
          <w:sz w:val="20"/>
          <w:rtl/>
        </w:rPr>
        <w:t>المذكورة</w:t>
      </w:r>
      <w:r w:rsidRPr="00EA0E56">
        <w:rPr>
          <w:rFonts w:eastAsia="Calibri" w:hint="cs"/>
          <w:color w:val="000000"/>
          <w:sz w:val="20"/>
          <w:rtl/>
        </w:rPr>
        <w:t xml:space="preserve"> مسبقاً</w:t>
      </w:r>
      <w:r w:rsidRPr="00EA0E56">
        <w:rPr>
          <w:rFonts w:eastAsia="Calibri" w:hint="eastAsia"/>
          <w:color w:val="000000"/>
          <w:sz w:val="20"/>
          <w:rtl/>
        </w:rPr>
        <w:t>،</w:t>
      </w:r>
      <w:r w:rsidRPr="00EA0E56">
        <w:rPr>
          <w:rFonts w:eastAsia="Calibri"/>
          <w:color w:val="000000"/>
          <w:sz w:val="20"/>
          <w:rtl/>
        </w:rPr>
        <w:t xml:space="preserve"> </w:t>
      </w:r>
      <w:r w:rsidRPr="00EA0E56">
        <w:rPr>
          <w:rFonts w:eastAsia="Calibri" w:hint="cs"/>
          <w:color w:val="000000"/>
          <w:sz w:val="20"/>
          <w:rtl/>
        </w:rPr>
        <w:t>تم اجراء الدراسة الميدانية و</w:t>
      </w:r>
      <w:r w:rsidRPr="00EA0E56">
        <w:rPr>
          <w:rFonts w:eastAsia="Calibri" w:hint="eastAsia"/>
          <w:color w:val="000000"/>
          <w:sz w:val="20"/>
          <w:rtl/>
        </w:rPr>
        <w:t>جمع</w:t>
      </w:r>
      <w:r w:rsidRPr="00EA0E56">
        <w:rPr>
          <w:rFonts w:eastAsia="Calibri"/>
          <w:color w:val="000000"/>
          <w:sz w:val="20"/>
          <w:rtl/>
        </w:rPr>
        <w:t xml:space="preserve"> </w:t>
      </w:r>
      <w:r w:rsidRPr="00EA0E56">
        <w:rPr>
          <w:rFonts w:eastAsia="Calibri" w:hint="eastAsia"/>
          <w:color w:val="000000"/>
          <w:sz w:val="20"/>
          <w:rtl/>
        </w:rPr>
        <w:t>البيانات</w:t>
      </w:r>
      <w:r w:rsidRPr="00EA0E56">
        <w:rPr>
          <w:rFonts w:eastAsia="Calibri"/>
          <w:color w:val="000000"/>
          <w:sz w:val="20"/>
          <w:rtl/>
        </w:rPr>
        <w:t xml:space="preserve"> </w:t>
      </w:r>
      <w:r w:rsidRPr="00EA0E56">
        <w:rPr>
          <w:rFonts w:eastAsia="Calibri" w:hint="eastAsia"/>
          <w:color w:val="000000"/>
          <w:sz w:val="20"/>
          <w:rtl/>
        </w:rPr>
        <w:t>من</w:t>
      </w:r>
      <w:r w:rsidRPr="00EA0E56">
        <w:rPr>
          <w:rFonts w:eastAsia="Calibri"/>
          <w:color w:val="000000"/>
          <w:sz w:val="20"/>
          <w:rtl/>
        </w:rPr>
        <w:t xml:space="preserve"> </w:t>
      </w:r>
      <w:r w:rsidRPr="00EA0E56">
        <w:rPr>
          <w:rFonts w:eastAsia="Calibri" w:hint="eastAsia"/>
          <w:color w:val="000000"/>
          <w:sz w:val="20"/>
          <w:rtl/>
        </w:rPr>
        <w:t>مختلف</w:t>
      </w:r>
      <w:r w:rsidRPr="00EA0E56">
        <w:rPr>
          <w:rFonts w:eastAsia="Calibri" w:hint="cs"/>
          <w:color w:val="000000"/>
          <w:sz w:val="20"/>
          <w:rtl/>
        </w:rPr>
        <w:t xml:space="preserve"> الجهات </w:t>
      </w:r>
      <w:r w:rsidRPr="00EA0E56">
        <w:rPr>
          <w:rFonts w:eastAsia="Calibri" w:hint="eastAsia"/>
          <w:color w:val="000000"/>
          <w:sz w:val="20"/>
          <w:rtl/>
        </w:rPr>
        <w:t>والإدارات</w:t>
      </w:r>
      <w:r w:rsidRPr="00EA0E56">
        <w:rPr>
          <w:rFonts w:eastAsia="Calibri"/>
          <w:color w:val="000000"/>
          <w:sz w:val="20"/>
          <w:rtl/>
        </w:rPr>
        <w:t xml:space="preserve"> </w:t>
      </w:r>
      <w:r w:rsidRPr="00EA0E56">
        <w:rPr>
          <w:rFonts w:eastAsia="Calibri" w:hint="cs"/>
          <w:color w:val="000000"/>
          <w:sz w:val="20"/>
          <w:rtl/>
        </w:rPr>
        <w:t xml:space="preserve">ذات الصلة </w:t>
      </w:r>
      <w:r w:rsidRPr="00EA0E56">
        <w:rPr>
          <w:rFonts w:eastAsia="Calibri" w:hint="eastAsia"/>
          <w:color w:val="000000"/>
          <w:sz w:val="20"/>
          <w:rtl/>
        </w:rPr>
        <w:t>وخاصة</w:t>
      </w:r>
      <w:r w:rsidRPr="00EA0E56">
        <w:rPr>
          <w:rFonts w:eastAsia="Calibri"/>
          <w:color w:val="000000"/>
          <w:sz w:val="20"/>
          <w:rtl/>
        </w:rPr>
        <w:t xml:space="preserve"> </w:t>
      </w:r>
      <w:r w:rsidRPr="00EA0E56">
        <w:rPr>
          <w:rFonts w:eastAsia="Calibri" w:hint="eastAsia"/>
          <w:color w:val="000000"/>
          <w:sz w:val="20"/>
          <w:rtl/>
        </w:rPr>
        <w:t>في</w:t>
      </w:r>
      <w:r w:rsidRPr="00EA0E56">
        <w:rPr>
          <w:rFonts w:eastAsia="Calibri"/>
          <w:color w:val="000000"/>
          <w:sz w:val="20"/>
          <w:rtl/>
        </w:rPr>
        <w:t xml:space="preserve"> </w:t>
      </w:r>
      <w:r w:rsidRPr="00EA0E56">
        <w:rPr>
          <w:rFonts w:eastAsia="Calibri" w:hint="cs"/>
          <w:color w:val="000000"/>
          <w:sz w:val="20"/>
          <w:rtl/>
        </w:rPr>
        <w:t>فنادق وإسكان الحجاج و</w:t>
      </w:r>
      <w:r w:rsidRPr="00EA0E56">
        <w:rPr>
          <w:rFonts w:eastAsia="Calibri" w:hint="eastAsia"/>
          <w:color w:val="000000"/>
          <w:sz w:val="20"/>
          <w:rtl/>
        </w:rPr>
        <w:t>المناطق</w:t>
      </w:r>
      <w:r w:rsidRPr="00EA0E56">
        <w:rPr>
          <w:rFonts w:eastAsia="Calibri"/>
          <w:color w:val="000000"/>
          <w:sz w:val="20"/>
          <w:rtl/>
        </w:rPr>
        <w:t xml:space="preserve"> </w:t>
      </w:r>
      <w:r w:rsidRPr="00EA0E56">
        <w:rPr>
          <w:rFonts w:eastAsia="Calibri" w:hint="eastAsia"/>
          <w:color w:val="000000"/>
          <w:sz w:val="20"/>
          <w:rtl/>
        </w:rPr>
        <w:t>المحيطة</w:t>
      </w:r>
      <w:r w:rsidRPr="00EA0E56">
        <w:rPr>
          <w:rFonts w:eastAsia="Calibri"/>
          <w:color w:val="000000"/>
          <w:sz w:val="20"/>
          <w:rtl/>
        </w:rPr>
        <w:t xml:space="preserve"> </w:t>
      </w:r>
      <w:r w:rsidRPr="00EA0E56">
        <w:rPr>
          <w:rFonts w:eastAsia="Calibri" w:hint="eastAsia"/>
          <w:color w:val="000000"/>
          <w:sz w:val="20"/>
          <w:rtl/>
        </w:rPr>
        <w:t>بها</w:t>
      </w:r>
      <w:r w:rsidRPr="00EA0E56">
        <w:rPr>
          <w:rFonts w:eastAsia="Calibri"/>
          <w:color w:val="000000"/>
          <w:sz w:val="20"/>
          <w:rtl/>
        </w:rPr>
        <w:t xml:space="preserve"> </w:t>
      </w:r>
      <w:r w:rsidRPr="00EA0E56">
        <w:rPr>
          <w:rFonts w:eastAsia="Calibri" w:hint="eastAsia"/>
          <w:color w:val="000000"/>
          <w:sz w:val="20"/>
          <w:rtl/>
        </w:rPr>
        <w:t>و</w:t>
      </w:r>
      <w:r w:rsidRPr="00EA0E56">
        <w:rPr>
          <w:rFonts w:eastAsia="Calibri" w:hint="cs"/>
          <w:color w:val="000000"/>
          <w:sz w:val="20"/>
          <w:rtl/>
        </w:rPr>
        <w:t xml:space="preserve">مشعر منى </w:t>
      </w:r>
      <w:r w:rsidRPr="00EA0E56">
        <w:rPr>
          <w:rFonts w:eastAsia="Calibri"/>
          <w:color w:val="000000"/>
          <w:sz w:val="20"/>
          <w:rtl/>
        </w:rPr>
        <w:t>(</w:t>
      </w:r>
      <w:r w:rsidRPr="00EA0E56">
        <w:rPr>
          <w:rFonts w:eastAsia="Calibri" w:hint="eastAsia"/>
          <w:color w:val="000000"/>
          <w:sz w:val="20"/>
          <w:rtl/>
        </w:rPr>
        <w:t>قبل</w:t>
      </w:r>
      <w:r w:rsidRPr="00EA0E56">
        <w:rPr>
          <w:rFonts w:eastAsia="Calibri"/>
          <w:color w:val="000000"/>
          <w:sz w:val="20"/>
          <w:rtl/>
        </w:rPr>
        <w:t xml:space="preserve"> </w:t>
      </w:r>
      <w:r w:rsidRPr="00EA0E56">
        <w:rPr>
          <w:rFonts w:eastAsia="Calibri" w:hint="eastAsia"/>
          <w:color w:val="000000"/>
          <w:sz w:val="20"/>
          <w:rtl/>
        </w:rPr>
        <w:t>وبعد</w:t>
      </w:r>
      <w:r w:rsidRPr="00EA0E56">
        <w:rPr>
          <w:rFonts w:eastAsia="Calibri"/>
          <w:color w:val="000000"/>
          <w:sz w:val="20"/>
          <w:rtl/>
        </w:rPr>
        <w:t xml:space="preserve"> </w:t>
      </w:r>
      <w:r w:rsidRPr="00EA0E56">
        <w:rPr>
          <w:rFonts w:eastAsia="Calibri" w:hint="cs"/>
          <w:color w:val="000000"/>
          <w:sz w:val="20"/>
          <w:rtl/>
        </w:rPr>
        <w:t xml:space="preserve">أداء مناسك </w:t>
      </w:r>
      <w:r w:rsidRPr="00EA0E56">
        <w:rPr>
          <w:rFonts w:eastAsia="Calibri" w:hint="eastAsia"/>
          <w:color w:val="000000"/>
          <w:sz w:val="20"/>
          <w:rtl/>
        </w:rPr>
        <w:t>الحج</w:t>
      </w:r>
      <w:r w:rsidRPr="00EA0E56">
        <w:rPr>
          <w:rFonts w:eastAsia="Calibri"/>
          <w:color w:val="000000"/>
          <w:sz w:val="20"/>
          <w:rtl/>
        </w:rPr>
        <w:t xml:space="preserve">). </w:t>
      </w:r>
      <w:r w:rsidRPr="00EA0E56">
        <w:rPr>
          <w:rFonts w:eastAsia="Calibri" w:hint="eastAsia"/>
          <w:color w:val="000000"/>
          <w:sz w:val="20"/>
          <w:rtl/>
        </w:rPr>
        <w:t>وشملت</w:t>
      </w:r>
      <w:r w:rsidRPr="00EA0E56">
        <w:rPr>
          <w:rFonts w:eastAsia="Calibri"/>
          <w:color w:val="000000"/>
          <w:sz w:val="20"/>
          <w:rtl/>
        </w:rPr>
        <w:t xml:space="preserve"> </w:t>
      </w:r>
      <w:r w:rsidRPr="00EA0E56">
        <w:rPr>
          <w:rFonts w:eastAsia="Calibri" w:hint="eastAsia"/>
          <w:color w:val="000000"/>
          <w:sz w:val="20"/>
          <w:rtl/>
        </w:rPr>
        <w:t>الدراسة</w:t>
      </w:r>
      <w:r w:rsidRPr="00EA0E56">
        <w:rPr>
          <w:rFonts w:eastAsia="Calibri" w:hint="cs"/>
          <w:color w:val="000000"/>
          <w:sz w:val="20"/>
          <w:rtl/>
        </w:rPr>
        <w:t xml:space="preserve"> أساليب</w:t>
      </w:r>
      <w:r w:rsidRPr="00EA0E56">
        <w:rPr>
          <w:rFonts w:eastAsia="Calibri"/>
          <w:color w:val="000000"/>
          <w:sz w:val="20"/>
          <w:rtl/>
        </w:rPr>
        <w:t xml:space="preserve"> </w:t>
      </w:r>
      <w:r w:rsidRPr="00EA0E56">
        <w:rPr>
          <w:rFonts w:eastAsia="Calibri" w:hint="eastAsia"/>
          <w:color w:val="000000"/>
          <w:sz w:val="20"/>
          <w:rtl/>
        </w:rPr>
        <w:t>نقل</w:t>
      </w:r>
      <w:r w:rsidRPr="00EA0E56">
        <w:rPr>
          <w:rFonts w:eastAsia="Calibri"/>
          <w:color w:val="000000"/>
          <w:sz w:val="20"/>
          <w:rtl/>
        </w:rPr>
        <w:t xml:space="preserve"> </w:t>
      </w:r>
      <w:r w:rsidRPr="00EA0E56">
        <w:rPr>
          <w:rFonts w:eastAsia="Calibri" w:hint="eastAsia"/>
          <w:color w:val="000000"/>
          <w:sz w:val="20"/>
          <w:rtl/>
        </w:rPr>
        <w:t>النفايات</w:t>
      </w:r>
      <w:r w:rsidRPr="00EA0E56">
        <w:rPr>
          <w:rFonts w:eastAsia="Calibri"/>
          <w:color w:val="000000"/>
          <w:sz w:val="20"/>
          <w:rtl/>
        </w:rPr>
        <w:t xml:space="preserve"> </w:t>
      </w:r>
      <w:r w:rsidRPr="00EA0E56">
        <w:rPr>
          <w:rFonts w:eastAsia="Calibri" w:hint="eastAsia"/>
          <w:color w:val="000000"/>
          <w:sz w:val="20"/>
          <w:rtl/>
        </w:rPr>
        <w:t>و</w:t>
      </w:r>
      <w:r w:rsidRPr="00EA0E56">
        <w:rPr>
          <w:rFonts w:eastAsia="Calibri" w:hint="cs"/>
          <w:color w:val="000000"/>
          <w:sz w:val="20"/>
          <w:rtl/>
        </w:rPr>
        <w:t xml:space="preserve">طرق </w:t>
      </w:r>
      <w:r w:rsidRPr="00EA0E56">
        <w:rPr>
          <w:rFonts w:eastAsia="Calibri" w:hint="eastAsia"/>
          <w:color w:val="000000"/>
          <w:sz w:val="20"/>
          <w:rtl/>
        </w:rPr>
        <w:t>جمع</w:t>
      </w:r>
      <w:r w:rsidRPr="00EA0E56">
        <w:rPr>
          <w:rFonts w:eastAsia="Calibri" w:hint="cs"/>
          <w:color w:val="000000"/>
          <w:sz w:val="20"/>
          <w:rtl/>
        </w:rPr>
        <w:t>ها وتخزينها و</w:t>
      </w:r>
      <w:r w:rsidRPr="00EA0E56">
        <w:rPr>
          <w:rFonts w:eastAsia="Calibri" w:hint="eastAsia"/>
          <w:color w:val="000000"/>
          <w:sz w:val="20"/>
          <w:rtl/>
        </w:rPr>
        <w:t>تحديد</w:t>
      </w:r>
      <w:r w:rsidRPr="00EA0E56">
        <w:rPr>
          <w:rFonts w:eastAsia="Calibri"/>
          <w:color w:val="000000"/>
          <w:sz w:val="20"/>
          <w:rtl/>
        </w:rPr>
        <w:t xml:space="preserve"> </w:t>
      </w:r>
      <w:r w:rsidRPr="00EA0E56">
        <w:rPr>
          <w:rFonts w:eastAsia="Calibri" w:hint="eastAsia"/>
          <w:color w:val="000000"/>
          <w:sz w:val="20"/>
          <w:rtl/>
        </w:rPr>
        <w:t>عدد</w:t>
      </w:r>
      <w:r w:rsidRPr="00EA0E56">
        <w:rPr>
          <w:rFonts w:eastAsia="Calibri"/>
          <w:color w:val="000000"/>
          <w:sz w:val="20"/>
          <w:rtl/>
        </w:rPr>
        <w:t xml:space="preserve"> </w:t>
      </w:r>
      <w:r w:rsidRPr="00EA0E56">
        <w:rPr>
          <w:rFonts w:eastAsia="Calibri" w:hint="eastAsia"/>
          <w:color w:val="000000"/>
          <w:sz w:val="20"/>
          <w:rtl/>
        </w:rPr>
        <w:t>ونوع</w:t>
      </w:r>
      <w:r w:rsidRPr="00EA0E56">
        <w:rPr>
          <w:rFonts w:eastAsia="Calibri"/>
          <w:color w:val="000000"/>
          <w:sz w:val="20"/>
          <w:rtl/>
        </w:rPr>
        <w:t xml:space="preserve"> </w:t>
      </w:r>
      <w:r w:rsidRPr="00EA0E56">
        <w:rPr>
          <w:rFonts w:eastAsia="Calibri" w:hint="eastAsia"/>
          <w:color w:val="000000"/>
          <w:sz w:val="20"/>
          <w:rtl/>
        </w:rPr>
        <w:t>وحجم</w:t>
      </w:r>
      <w:r w:rsidRPr="00EA0E56">
        <w:rPr>
          <w:rFonts w:eastAsia="Calibri"/>
          <w:color w:val="000000"/>
          <w:sz w:val="20"/>
          <w:rtl/>
        </w:rPr>
        <w:t xml:space="preserve"> </w:t>
      </w:r>
      <w:r w:rsidRPr="00EA0E56">
        <w:rPr>
          <w:rFonts w:eastAsia="Calibri" w:hint="eastAsia"/>
          <w:color w:val="000000"/>
          <w:sz w:val="20"/>
          <w:rtl/>
        </w:rPr>
        <w:t>ومو</w:t>
      </w:r>
      <w:r w:rsidRPr="00EA0E56">
        <w:rPr>
          <w:rFonts w:eastAsia="Calibri" w:hint="cs"/>
          <w:color w:val="000000"/>
          <w:sz w:val="20"/>
          <w:rtl/>
        </w:rPr>
        <w:t>ا</w:t>
      </w:r>
      <w:r w:rsidRPr="00EA0E56">
        <w:rPr>
          <w:rFonts w:eastAsia="Calibri" w:hint="eastAsia"/>
          <w:color w:val="000000"/>
          <w:sz w:val="20"/>
          <w:rtl/>
        </w:rPr>
        <w:t>قع</w:t>
      </w:r>
      <w:r w:rsidRPr="00EA0E56">
        <w:rPr>
          <w:rFonts w:eastAsia="Calibri"/>
          <w:color w:val="000000"/>
          <w:sz w:val="20"/>
          <w:rtl/>
        </w:rPr>
        <w:t xml:space="preserve"> </w:t>
      </w:r>
      <w:r w:rsidRPr="00EA0E56">
        <w:rPr>
          <w:rFonts w:eastAsia="Calibri" w:hint="cs"/>
          <w:color w:val="000000"/>
          <w:sz w:val="20"/>
          <w:rtl/>
        </w:rPr>
        <w:t>ال</w:t>
      </w:r>
      <w:r w:rsidRPr="00EA0E56">
        <w:rPr>
          <w:rFonts w:eastAsia="Calibri" w:hint="eastAsia"/>
          <w:color w:val="000000"/>
          <w:sz w:val="20"/>
          <w:rtl/>
        </w:rPr>
        <w:t>صناديق</w:t>
      </w:r>
      <w:r w:rsidRPr="00EA0E56">
        <w:rPr>
          <w:rFonts w:eastAsia="Calibri" w:hint="cs"/>
          <w:color w:val="000000"/>
          <w:sz w:val="20"/>
          <w:rtl/>
        </w:rPr>
        <w:t xml:space="preserve"> المخصصة للنفايات، بالأضافة الى الأستعانة ببعض </w:t>
      </w:r>
      <w:r w:rsidRPr="00EA0E56">
        <w:rPr>
          <w:rFonts w:eastAsia="Calibri" w:hint="eastAsia"/>
          <w:color w:val="000000"/>
          <w:sz w:val="20"/>
          <w:rtl/>
        </w:rPr>
        <w:t>التقارير</w:t>
      </w:r>
      <w:r w:rsidRPr="00EA0E56">
        <w:rPr>
          <w:rFonts w:eastAsia="Calibri"/>
          <w:color w:val="000000"/>
          <w:sz w:val="20"/>
          <w:rtl/>
        </w:rPr>
        <w:t xml:space="preserve"> </w:t>
      </w:r>
      <w:r w:rsidRPr="00EA0E56">
        <w:rPr>
          <w:rFonts w:eastAsia="Calibri" w:hint="eastAsia"/>
          <w:color w:val="000000"/>
          <w:sz w:val="20"/>
          <w:rtl/>
        </w:rPr>
        <w:t>الإحصائية</w:t>
      </w:r>
      <w:r w:rsidRPr="00EA0E56">
        <w:rPr>
          <w:rFonts w:eastAsia="Calibri" w:hint="cs"/>
          <w:color w:val="000000"/>
          <w:sz w:val="20"/>
          <w:rtl/>
        </w:rPr>
        <w:t xml:space="preserve"> من أمانة العاصمة المقدسة والأدارة العامة للنظافة وال</w:t>
      </w:r>
      <w:r w:rsidRPr="00EA0E56">
        <w:rPr>
          <w:rFonts w:eastAsia="Calibri" w:hint="eastAsia"/>
          <w:color w:val="000000"/>
          <w:sz w:val="20"/>
          <w:rtl/>
        </w:rPr>
        <w:t>بلدي</w:t>
      </w:r>
      <w:r w:rsidRPr="00EA0E56">
        <w:rPr>
          <w:rFonts w:eastAsia="Calibri" w:hint="cs"/>
          <w:color w:val="000000"/>
          <w:sz w:val="20"/>
          <w:rtl/>
        </w:rPr>
        <w:t>ات الفرعية ب</w:t>
      </w:r>
      <w:r w:rsidRPr="00EA0E56">
        <w:rPr>
          <w:rFonts w:eastAsia="Calibri" w:hint="eastAsia"/>
          <w:color w:val="000000"/>
          <w:sz w:val="20"/>
          <w:rtl/>
        </w:rPr>
        <w:t>مكة</w:t>
      </w:r>
      <w:r w:rsidRPr="00EA0E56">
        <w:rPr>
          <w:rFonts w:eastAsia="Calibri"/>
          <w:color w:val="000000"/>
          <w:sz w:val="20"/>
          <w:rtl/>
        </w:rPr>
        <w:t xml:space="preserve"> </w:t>
      </w:r>
      <w:r w:rsidRPr="00EA0E56">
        <w:rPr>
          <w:rFonts w:eastAsia="Calibri" w:hint="eastAsia"/>
          <w:color w:val="000000"/>
          <w:sz w:val="20"/>
          <w:rtl/>
        </w:rPr>
        <w:t>المكرمة</w:t>
      </w:r>
      <w:r w:rsidRPr="00EA0E56">
        <w:rPr>
          <w:rFonts w:eastAsia="Calibri"/>
          <w:color w:val="000000"/>
          <w:sz w:val="20"/>
          <w:rtl/>
        </w:rPr>
        <w:t>.</w:t>
      </w:r>
    </w:p>
    <w:p w14:paraId="3D49D132"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وللتوصيف المتكامل ل</w:t>
      </w:r>
      <w:r w:rsidRPr="00EA0E56">
        <w:rPr>
          <w:rFonts w:eastAsia="Calibri" w:hint="eastAsia"/>
          <w:color w:val="000000"/>
          <w:sz w:val="20"/>
          <w:rtl/>
        </w:rPr>
        <w:t>لنفايات</w:t>
      </w:r>
      <w:r w:rsidRPr="00EA0E56">
        <w:rPr>
          <w:rFonts w:eastAsia="Calibri" w:hint="cs"/>
          <w:color w:val="000000"/>
          <w:sz w:val="20"/>
          <w:rtl/>
        </w:rPr>
        <w:t xml:space="preserve"> الصلبة بإسكان الحجاج تم تجميع عينات من النفايات الصلبة من الفنادق وإسكان الحجاج عدد 16 عينة بالأضافة الى عدد 21 عينة من مخيمات مشعر منى لتحديد النوعيات المكونة للنفايات الصلبة لتقييم مدى الأستفادة منها وسبل اعادة تدويرها والجدوى الأقتصادية المتوقعة منها وفقاً </w:t>
      </w:r>
      <w:r w:rsidRPr="00EA0E56">
        <w:rPr>
          <w:rFonts w:eastAsia="Calibri" w:hint="eastAsia"/>
          <w:color w:val="000000"/>
          <w:sz w:val="20"/>
          <w:rtl/>
        </w:rPr>
        <w:t>للأساليب</w:t>
      </w:r>
      <w:r w:rsidRPr="00EA0E56">
        <w:rPr>
          <w:rFonts w:eastAsia="Calibri"/>
          <w:color w:val="000000"/>
          <w:sz w:val="20"/>
          <w:rtl/>
        </w:rPr>
        <w:t xml:space="preserve"> </w:t>
      </w:r>
      <w:r w:rsidRPr="00EA0E56">
        <w:rPr>
          <w:rFonts w:eastAsia="Calibri" w:hint="eastAsia"/>
          <w:color w:val="000000"/>
          <w:sz w:val="20"/>
          <w:rtl/>
        </w:rPr>
        <w:t>التي</w:t>
      </w:r>
      <w:r w:rsidRPr="00EA0E56">
        <w:rPr>
          <w:rFonts w:eastAsia="Calibri" w:hint="cs"/>
          <w:color w:val="000000"/>
          <w:sz w:val="20"/>
          <w:rtl/>
        </w:rPr>
        <w:t xml:space="preserve"> تم </w:t>
      </w:r>
      <w:r w:rsidRPr="00EA0E56">
        <w:rPr>
          <w:rFonts w:eastAsia="Calibri" w:hint="eastAsia"/>
          <w:color w:val="000000"/>
          <w:sz w:val="20"/>
          <w:rtl/>
        </w:rPr>
        <w:t>وصفها</w:t>
      </w:r>
      <w:r w:rsidRPr="00EA0E56">
        <w:rPr>
          <w:rFonts w:eastAsia="Calibri" w:hint="cs"/>
          <w:color w:val="000000"/>
          <w:sz w:val="20"/>
          <w:rtl/>
        </w:rPr>
        <w:t xml:space="preserve"> </w:t>
      </w:r>
      <w:r w:rsidRPr="00EA0E56">
        <w:rPr>
          <w:rFonts w:eastAsia="Calibri"/>
          <w:color w:val="000000"/>
          <w:sz w:val="20"/>
          <w:rtl/>
        </w:rPr>
        <w:t xml:space="preserve"> </w:t>
      </w:r>
      <w:r w:rsidRPr="00EA0E56">
        <w:rPr>
          <w:rFonts w:eastAsia="Calibri"/>
          <w:color w:val="000000"/>
          <w:sz w:val="20"/>
        </w:rPr>
        <w:t>(Tchobanoglous, et. al., 1993)</w:t>
      </w:r>
      <w:r w:rsidRPr="00EA0E56">
        <w:rPr>
          <w:rFonts w:eastAsia="Calibri" w:hint="cs"/>
          <w:color w:val="000000"/>
          <w:sz w:val="20"/>
          <w:rtl/>
        </w:rPr>
        <w:t>.</w:t>
      </w:r>
    </w:p>
    <w:p w14:paraId="53EB3CE9" w14:textId="77777777" w:rsidR="00E409A7" w:rsidRPr="00EA0E56" w:rsidRDefault="00E409A7" w:rsidP="00E409A7">
      <w:pPr>
        <w:pStyle w:val="a1"/>
        <w:rPr>
          <w:rFonts w:eastAsia="Calibri"/>
          <w:color w:val="000000"/>
          <w:sz w:val="20"/>
          <w:rtl/>
        </w:rPr>
      </w:pPr>
    </w:p>
    <w:p w14:paraId="028C9702" w14:textId="77777777" w:rsidR="00E409A7" w:rsidRPr="00EA0E56" w:rsidRDefault="00E409A7" w:rsidP="00E409A7">
      <w:pPr>
        <w:pStyle w:val="a5"/>
        <w:rPr>
          <w:rFonts w:eastAsia="Calibri"/>
          <w:color w:val="000000"/>
          <w:rtl/>
        </w:rPr>
      </w:pPr>
      <w:r w:rsidRPr="00EA0E56">
        <w:rPr>
          <w:rFonts w:eastAsia="Calibri" w:hint="cs"/>
          <w:color w:val="000000"/>
          <w:rtl/>
        </w:rPr>
        <w:t>البيانات الأساسية</w:t>
      </w:r>
    </w:p>
    <w:p w14:paraId="6689CB77"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تم تجميع البيانات الأساسية المتعلقة بالبحث قيد الدراسة بإسكان الحجاج والمخيمات بمشعر منى خلال موسم حج 1435 هـ كما يلي:-</w:t>
      </w:r>
    </w:p>
    <w:p w14:paraId="4F4F86B9" w14:textId="77777777" w:rsidR="00E409A7" w:rsidRPr="00EA0E56" w:rsidRDefault="00E409A7" w:rsidP="00E409A7">
      <w:pPr>
        <w:pStyle w:val="a1"/>
        <w:rPr>
          <w:rFonts w:eastAsia="Calibri"/>
          <w:color w:val="000000"/>
          <w:sz w:val="20"/>
          <w:u w:val="single"/>
          <w:rtl/>
        </w:rPr>
      </w:pPr>
      <w:r w:rsidRPr="00EA0E56">
        <w:rPr>
          <w:rFonts w:eastAsia="Calibri" w:hint="cs"/>
          <w:color w:val="000000"/>
          <w:sz w:val="20"/>
          <w:u w:val="single"/>
          <w:rtl/>
        </w:rPr>
        <w:t>إسكان الحجاج</w:t>
      </w:r>
    </w:p>
    <w:p w14:paraId="38F046AB" w14:textId="77777777" w:rsidR="00E409A7" w:rsidRPr="00EA0E56" w:rsidRDefault="00E409A7" w:rsidP="00E409A7">
      <w:pPr>
        <w:pStyle w:val="a1"/>
        <w:rPr>
          <w:rFonts w:eastAsia="Calibri"/>
          <w:color w:val="000000"/>
          <w:sz w:val="20"/>
        </w:rPr>
      </w:pPr>
      <w:r w:rsidRPr="00EA0E56">
        <w:rPr>
          <w:rFonts w:eastAsia="Calibri"/>
          <w:color w:val="000000"/>
          <w:sz w:val="20"/>
          <w:rtl/>
        </w:rPr>
        <w:t xml:space="preserve">يتولد عن </w:t>
      </w:r>
      <w:r w:rsidRPr="00EA0E56">
        <w:rPr>
          <w:rFonts w:eastAsia="Calibri" w:hint="cs"/>
          <w:color w:val="000000"/>
          <w:sz w:val="20"/>
          <w:rtl/>
        </w:rPr>
        <w:t xml:space="preserve">اسكان الحجاج </w:t>
      </w:r>
      <w:r w:rsidRPr="00EA0E56">
        <w:rPr>
          <w:rFonts w:eastAsia="Calibri"/>
          <w:color w:val="000000"/>
          <w:sz w:val="20"/>
          <w:rtl/>
        </w:rPr>
        <w:t xml:space="preserve">أنواع متعددة من النفايات الصلبة خلال موسم الحج </w:t>
      </w:r>
      <w:r w:rsidRPr="00EA0E56">
        <w:rPr>
          <w:rFonts w:eastAsia="Calibri" w:hint="cs"/>
          <w:color w:val="000000"/>
          <w:sz w:val="20"/>
          <w:rtl/>
        </w:rPr>
        <w:t>تتمركز درجتها القصوى في الفترة من 1-7 ذوالحجة من كل عام</w:t>
      </w:r>
      <w:r w:rsidRPr="00EA0E56">
        <w:rPr>
          <w:rFonts w:eastAsia="Calibri"/>
          <w:color w:val="000000"/>
          <w:sz w:val="20"/>
          <w:rtl/>
        </w:rPr>
        <w:t xml:space="preserve">, لذلك فإن </w:t>
      </w:r>
      <w:r w:rsidRPr="00EA0E56">
        <w:rPr>
          <w:rFonts w:eastAsia="Calibri" w:hint="cs"/>
          <w:color w:val="000000"/>
          <w:sz w:val="20"/>
          <w:rtl/>
        </w:rPr>
        <w:t>بلديات مكة المكرمة تتخذ خطوات تنفيذية خاصة ل</w:t>
      </w:r>
      <w:r w:rsidRPr="00EA0E56">
        <w:rPr>
          <w:rFonts w:eastAsia="Calibri"/>
          <w:color w:val="000000"/>
          <w:sz w:val="20"/>
          <w:rtl/>
        </w:rPr>
        <w:t>إدارة النفايات ب</w:t>
      </w:r>
      <w:r w:rsidRPr="00EA0E56">
        <w:rPr>
          <w:rFonts w:eastAsia="Calibri" w:hint="cs"/>
          <w:color w:val="000000"/>
          <w:sz w:val="20"/>
          <w:rtl/>
        </w:rPr>
        <w:t xml:space="preserve">إسكان الحجاج والفنادق. </w:t>
      </w:r>
      <w:r w:rsidRPr="00EA0E56">
        <w:rPr>
          <w:rFonts w:ascii="Times New Roman" w:eastAsia="Calibri" w:hAnsi="Times New Roman" w:cs="Times New Roman"/>
          <w:color w:val="000000"/>
          <w:sz w:val="20"/>
        </w:rPr>
        <w:t> </w:t>
      </w:r>
      <w:r w:rsidRPr="00EA0E56">
        <w:rPr>
          <w:rFonts w:eastAsia="Calibri" w:hint="cs"/>
          <w:color w:val="000000"/>
          <w:sz w:val="20"/>
          <w:rtl/>
        </w:rPr>
        <w:t xml:space="preserve">وتشير الأحصائيات </w:t>
      </w:r>
      <w:r w:rsidRPr="00EA0E56">
        <w:rPr>
          <w:rFonts w:eastAsia="Calibri"/>
          <w:color w:val="000000"/>
          <w:sz w:val="20"/>
          <w:rtl/>
        </w:rPr>
        <w:t>بأن لجنة إسكان الحجاج أصدرت أكثر من 6 آلاف تصريح إسكان للمباني المعدة لإسكان الحجاج تستوعب جميعها أكثر من مليون و600 ألف حاج بالإضافة إلى الفنادق والشقق المفروشة المصرحة لإسكان أكثر من 650 ألف حاج</w:t>
      </w:r>
      <w:r w:rsidRPr="00EA0E56">
        <w:rPr>
          <w:rFonts w:eastAsia="Calibri" w:hint="cs"/>
          <w:color w:val="000000"/>
          <w:sz w:val="20"/>
          <w:rtl/>
        </w:rPr>
        <w:t xml:space="preserve"> خلال موسم حج 1435هـ</w:t>
      </w:r>
      <w:r w:rsidRPr="00EA0E56">
        <w:rPr>
          <w:rFonts w:eastAsia="Calibri"/>
          <w:color w:val="000000"/>
          <w:sz w:val="20"/>
        </w:rPr>
        <w:t>.</w:t>
      </w:r>
    </w:p>
    <w:p w14:paraId="74D3D154"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تم الأتفاق مع مجموعة من الفنادق واسكان الحجاج بمختلف بلديات مكة المكرمة للتعرف على منظومة إدارة النفايات خلال موسم الحج. ومن خلال المسح الميداني تبين أن أمانة العاصمة المقدسة تشترط على المبنى السكني المخصص للحجاج أكثر من 300 حاج والفنادق على التعاقد مع احدى شركات النظافة المعتمدة والمؤهلة من قبل أمانة العاصمة المقدسة.</w:t>
      </w:r>
    </w:p>
    <w:p w14:paraId="7D128118"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lastRenderedPageBreak/>
        <w:t>وتم توزيع طلاب الدراسة على تلك الفنادق ومبانى إسكان الحجاج وامدادهم بموازين للقيام بوزن النفايات المتولدة لكامل المبنى على مدار اليوم (شكل 2) بالكامل للجنسيات المختلفة  ومع تجميع البيانات المتعلقة باعداد الحجاج لكل فندق أو مبنى للوصول في النهاية لمعدل تولد النفايات للحاج لمعظم الجنسيات الممثلة لجميع مؤسسات الطوافة بالإضافة الى تجميع عينات من النفايات للتعرف على نوعيات وتصنيف النفايات.</w:t>
      </w:r>
    </w:p>
    <w:p w14:paraId="49EF600B" w14:textId="77777777" w:rsidR="00E409A7" w:rsidRPr="00EA0E56" w:rsidRDefault="00E409A7" w:rsidP="00E409A7">
      <w:pPr>
        <w:pStyle w:val="a1"/>
        <w:rPr>
          <w:rFonts w:ascii="Sakkal Majalla" w:hAnsi="Sakkal Majalla" w:cs="Fanan"/>
          <w:color w:val="000000"/>
          <w:sz w:val="20"/>
          <w:rtl/>
        </w:rPr>
      </w:pPr>
    </w:p>
    <w:tbl>
      <w:tblPr>
        <w:bidiVisual/>
        <w:tblW w:w="0" w:type="auto"/>
        <w:jc w:val="center"/>
        <w:tblLook w:val="04A0" w:firstRow="1" w:lastRow="0" w:firstColumn="1" w:lastColumn="0" w:noHBand="0" w:noVBand="1"/>
      </w:tblPr>
      <w:tblGrid>
        <w:gridCol w:w="2483"/>
        <w:gridCol w:w="2784"/>
        <w:gridCol w:w="2784"/>
      </w:tblGrid>
      <w:tr w:rsidR="00E409A7" w:rsidRPr="00EA0E56" w14:paraId="1CA1F0A5" w14:textId="77777777" w:rsidTr="00CA64ED">
        <w:trPr>
          <w:jc w:val="center"/>
        </w:trPr>
        <w:tc>
          <w:tcPr>
            <w:tcW w:w="3095" w:type="dxa"/>
            <w:shd w:val="clear" w:color="auto" w:fill="auto"/>
          </w:tcPr>
          <w:p w14:paraId="7F44563E" w14:textId="0B8CE843" w:rsidR="00E409A7" w:rsidRPr="00EA0E56" w:rsidRDefault="00E409A7" w:rsidP="00CA64ED">
            <w:pPr>
              <w:pStyle w:val="a1"/>
              <w:rPr>
                <w:rFonts w:cs="Monotype Koufi"/>
                <w:color w:val="000000"/>
                <w:sz w:val="20"/>
                <w:u w:val="single"/>
                <w:rtl/>
              </w:rPr>
            </w:pPr>
            <w:r w:rsidRPr="00EA0E56">
              <w:rPr>
                <w:rFonts w:cs="Arial"/>
                <w:color w:val="000000"/>
                <w:sz w:val="20"/>
              </w:rPr>
              <w:drawing>
                <wp:inline distT="0" distB="0" distL="0" distR="0" wp14:anchorId="0D2DEF58" wp14:editId="43AE29F8">
                  <wp:extent cx="1571625" cy="1343025"/>
                  <wp:effectExtent l="0" t="0" r="9525" b="9525"/>
                  <wp:docPr id="13" name="Picture 13" descr="M:\Hajj 1435\Hajj 1435\Solid Waste Program\Photos\Field Photos\Zainy\102___09\IMG_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ajj 1435\Hajj 1435\Solid Waste Program\Photos\Field Photos\Zainy\102___09\IMG_01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tc>
        <w:tc>
          <w:tcPr>
            <w:tcW w:w="3095" w:type="dxa"/>
            <w:shd w:val="clear" w:color="auto" w:fill="auto"/>
          </w:tcPr>
          <w:p w14:paraId="7BAD76F7" w14:textId="1D2A819D" w:rsidR="00E409A7" w:rsidRPr="00EA0E56" w:rsidRDefault="00E409A7" w:rsidP="00CA64ED">
            <w:pPr>
              <w:pStyle w:val="a1"/>
              <w:rPr>
                <w:rFonts w:cs="Monotype Koufi"/>
                <w:color w:val="000000"/>
                <w:sz w:val="20"/>
                <w:u w:val="single"/>
                <w:rtl/>
              </w:rPr>
            </w:pPr>
            <w:r w:rsidRPr="00EA0E56">
              <w:rPr>
                <w:rFonts w:cs="Arial"/>
                <w:color w:val="000000"/>
                <w:sz w:val="20"/>
              </w:rPr>
              <w:drawing>
                <wp:inline distT="0" distB="0" distL="0" distR="0" wp14:anchorId="3643AFA0" wp14:editId="6BD9CA15">
                  <wp:extent cx="1790700" cy="1343025"/>
                  <wp:effectExtent l="0" t="0" r="0" b="9525"/>
                  <wp:docPr id="12" name="Picture 12" descr="M:\Hajj 1435\Hajj 1435\Solid Waste Program\Photos\برنامج رصد النفايات باسكان الحجاج لعام 1435 هـ\مهند الشيخ\الصور\IMG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ajj 1435\Hajj 1435\Solid Waste Program\Photos\برنامج رصد النفايات باسكان الحجاج لعام 1435 هـ\مهند الشيخ\الصور\IMG_0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tc>
        <w:tc>
          <w:tcPr>
            <w:tcW w:w="3096" w:type="dxa"/>
            <w:shd w:val="clear" w:color="auto" w:fill="auto"/>
          </w:tcPr>
          <w:p w14:paraId="48B9D80B" w14:textId="7A9FB841" w:rsidR="00E409A7" w:rsidRPr="00EA0E56" w:rsidRDefault="00E409A7" w:rsidP="00CA64ED">
            <w:pPr>
              <w:pStyle w:val="a1"/>
              <w:rPr>
                <w:rFonts w:cs="Monotype Koufi"/>
                <w:color w:val="000000"/>
                <w:sz w:val="20"/>
                <w:u w:val="single"/>
                <w:rtl/>
              </w:rPr>
            </w:pPr>
            <w:r w:rsidRPr="00EA0E56">
              <w:rPr>
                <w:rFonts w:cs="Arial"/>
                <w:color w:val="000000"/>
                <w:sz w:val="20"/>
              </w:rPr>
              <w:drawing>
                <wp:inline distT="0" distB="0" distL="0" distR="0" wp14:anchorId="5DB570DA" wp14:editId="323A1E0D">
                  <wp:extent cx="1790700" cy="1343025"/>
                  <wp:effectExtent l="0" t="0" r="0" b="9525"/>
                  <wp:docPr id="11" name="Picture 11" descr="M:\Hajj 1435\Hajj 1435\Solid Waste Program\Photos\برنامج رصد النفايات باسكان الحجاج لعام 1435 هـ\مهند الشيخ\الصور\IMG_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ajj 1435\Hajj 1435\Solid Waste Program\Photos\برنامج رصد النفايات باسكان الحجاج لعام 1435 هـ\مهند الشيخ\الصور\IMG_01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tc>
      </w:tr>
    </w:tbl>
    <w:p w14:paraId="0B99AAD5" w14:textId="77777777" w:rsidR="00E409A7" w:rsidRPr="00EA0E56" w:rsidRDefault="00E409A7" w:rsidP="00E409A7">
      <w:pPr>
        <w:pStyle w:val="a1"/>
        <w:jc w:val="center"/>
        <w:rPr>
          <w:rFonts w:eastAsia="Calibri"/>
          <w:color w:val="000000"/>
          <w:sz w:val="20"/>
          <w:rtl/>
        </w:rPr>
      </w:pPr>
      <w:r w:rsidRPr="00EA0E56">
        <w:rPr>
          <w:rFonts w:eastAsia="Calibri" w:hint="cs"/>
          <w:color w:val="000000"/>
          <w:sz w:val="20"/>
          <w:rtl/>
        </w:rPr>
        <w:t>شكل (1): صور توضيحية لفريق العمل خلال وزن النفايات بإسكان الحجاج.</w:t>
      </w:r>
    </w:p>
    <w:p w14:paraId="213B6C65"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يتولد عن الفنادق واسكان الحجاج بمكة المكرمة ما يقارب 3270 طن خلال شهر ذوالحجة خلال عامي 1434 هـ و1435هـ. ويوضح جدول (2) البيانات المتعلقة بالنفايات المتولدة من الفنادق وإسكان الحجاج بمكة المكرمة.</w:t>
      </w:r>
    </w:p>
    <w:p w14:paraId="7FBA2F50"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جدول (2): النفايات المتولدة من الفنادق واسكان الحجاج خلال شهر ذوالحجةـ.</w:t>
      </w:r>
    </w:p>
    <w:p w14:paraId="24B5FAFD" w14:textId="77777777" w:rsidR="00E409A7" w:rsidRPr="00EA0E56" w:rsidRDefault="00E409A7" w:rsidP="00E409A7">
      <w:pPr>
        <w:pStyle w:val="a1"/>
        <w:rPr>
          <w:rFonts w:eastAsia="Calibri"/>
          <w:color w:val="000000"/>
          <w:sz w:val="20"/>
          <w:rtl/>
        </w:rPr>
      </w:pPr>
    </w:p>
    <w:tbl>
      <w:tblPr>
        <w:bidiVisual/>
        <w:tblW w:w="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998"/>
      </w:tblGrid>
      <w:tr w:rsidR="00E409A7" w:rsidRPr="00EA0E56" w14:paraId="281A1D63" w14:textId="77777777" w:rsidTr="00CA64ED">
        <w:trPr>
          <w:trHeight w:val="360"/>
          <w:jc w:val="center"/>
        </w:trPr>
        <w:tc>
          <w:tcPr>
            <w:tcW w:w="996" w:type="dxa"/>
            <w:shd w:val="clear" w:color="auto" w:fill="auto"/>
            <w:noWrap/>
            <w:vAlign w:val="center"/>
            <w:hideMark/>
          </w:tcPr>
          <w:p w14:paraId="746A772D" w14:textId="77777777" w:rsidR="00E409A7" w:rsidRPr="00EA0E56" w:rsidRDefault="00E409A7" w:rsidP="00CA64ED">
            <w:pPr>
              <w:pStyle w:val="a1"/>
              <w:jc w:val="center"/>
              <w:rPr>
                <w:color w:val="000000"/>
                <w:sz w:val="18"/>
                <w:szCs w:val="20"/>
              </w:rPr>
            </w:pPr>
            <w:r w:rsidRPr="00EA0E56">
              <w:rPr>
                <w:color w:val="000000"/>
                <w:sz w:val="18"/>
                <w:szCs w:val="20"/>
                <w:rtl/>
              </w:rPr>
              <w:t>الحي</w:t>
            </w:r>
          </w:p>
        </w:tc>
        <w:tc>
          <w:tcPr>
            <w:tcW w:w="3998" w:type="dxa"/>
            <w:shd w:val="clear" w:color="auto" w:fill="auto"/>
            <w:noWrap/>
            <w:vAlign w:val="center"/>
            <w:hideMark/>
          </w:tcPr>
          <w:p w14:paraId="336AED30" w14:textId="77777777" w:rsidR="00E409A7" w:rsidRPr="00EA0E56" w:rsidRDefault="00E409A7" w:rsidP="00CA64ED">
            <w:pPr>
              <w:pStyle w:val="a1"/>
              <w:jc w:val="center"/>
              <w:rPr>
                <w:color w:val="000000"/>
                <w:sz w:val="18"/>
                <w:szCs w:val="20"/>
              </w:rPr>
            </w:pPr>
            <w:r w:rsidRPr="00EA0E56">
              <w:rPr>
                <w:color w:val="000000"/>
                <w:sz w:val="18"/>
                <w:szCs w:val="20"/>
                <w:rtl/>
              </w:rPr>
              <w:t>اجمالي النفايات المتولدة من الفنادق واسكان الحجاج</w:t>
            </w:r>
            <w:r w:rsidRPr="00EA0E56">
              <w:rPr>
                <w:rFonts w:hint="cs"/>
                <w:color w:val="000000"/>
                <w:sz w:val="18"/>
                <w:szCs w:val="20"/>
                <w:rtl/>
              </w:rPr>
              <w:t xml:space="preserve"> </w:t>
            </w:r>
            <w:r w:rsidRPr="00EA0E56">
              <w:rPr>
                <w:color w:val="000000"/>
                <w:sz w:val="18"/>
                <w:szCs w:val="20"/>
                <w:rtl/>
              </w:rPr>
              <w:t>بمكة المكرمة خلال موسم الحج (طن)</w:t>
            </w:r>
          </w:p>
        </w:tc>
      </w:tr>
      <w:tr w:rsidR="00E409A7" w:rsidRPr="00EA0E56" w14:paraId="161F9656" w14:textId="77777777" w:rsidTr="00CA64ED">
        <w:trPr>
          <w:trHeight w:val="360"/>
          <w:jc w:val="center"/>
        </w:trPr>
        <w:tc>
          <w:tcPr>
            <w:tcW w:w="996" w:type="dxa"/>
            <w:shd w:val="clear" w:color="auto" w:fill="auto"/>
            <w:noWrap/>
            <w:vAlign w:val="center"/>
            <w:hideMark/>
          </w:tcPr>
          <w:p w14:paraId="0CE6155E" w14:textId="77777777" w:rsidR="00E409A7" w:rsidRPr="00EA0E56" w:rsidRDefault="00E409A7" w:rsidP="00CA64ED">
            <w:pPr>
              <w:pStyle w:val="a1"/>
              <w:jc w:val="center"/>
              <w:rPr>
                <w:color w:val="000000"/>
                <w:sz w:val="18"/>
                <w:szCs w:val="20"/>
              </w:rPr>
            </w:pPr>
            <w:r w:rsidRPr="00EA0E56">
              <w:rPr>
                <w:color w:val="000000"/>
                <w:sz w:val="18"/>
                <w:szCs w:val="20"/>
                <w:rtl/>
              </w:rPr>
              <w:t>الشوقية</w:t>
            </w:r>
          </w:p>
        </w:tc>
        <w:tc>
          <w:tcPr>
            <w:tcW w:w="3998" w:type="dxa"/>
            <w:shd w:val="clear" w:color="auto" w:fill="auto"/>
            <w:noWrap/>
            <w:vAlign w:val="center"/>
            <w:hideMark/>
          </w:tcPr>
          <w:p w14:paraId="71CE65AD" w14:textId="77777777" w:rsidR="00E409A7" w:rsidRPr="00EA0E56" w:rsidRDefault="00E409A7" w:rsidP="00CA64ED">
            <w:pPr>
              <w:pStyle w:val="a1"/>
              <w:bidi w:val="0"/>
              <w:jc w:val="center"/>
              <w:rPr>
                <w:color w:val="000000"/>
                <w:sz w:val="18"/>
                <w:szCs w:val="20"/>
              </w:rPr>
            </w:pPr>
            <w:r w:rsidRPr="00EA0E56">
              <w:rPr>
                <w:color w:val="000000"/>
                <w:sz w:val="18"/>
                <w:szCs w:val="20"/>
                <w:rtl/>
              </w:rPr>
              <w:t>6.6</w:t>
            </w:r>
          </w:p>
        </w:tc>
      </w:tr>
      <w:tr w:rsidR="00E409A7" w:rsidRPr="00EA0E56" w14:paraId="054834F9" w14:textId="77777777" w:rsidTr="00CA64ED">
        <w:trPr>
          <w:trHeight w:val="360"/>
          <w:jc w:val="center"/>
        </w:trPr>
        <w:tc>
          <w:tcPr>
            <w:tcW w:w="996" w:type="dxa"/>
            <w:shd w:val="clear" w:color="auto" w:fill="auto"/>
            <w:noWrap/>
            <w:vAlign w:val="center"/>
            <w:hideMark/>
          </w:tcPr>
          <w:p w14:paraId="54D717B7" w14:textId="77777777" w:rsidR="00E409A7" w:rsidRPr="00EA0E56" w:rsidRDefault="00E409A7" w:rsidP="00CA64ED">
            <w:pPr>
              <w:pStyle w:val="a1"/>
              <w:jc w:val="center"/>
              <w:rPr>
                <w:color w:val="000000"/>
                <w:sz w:val="18"/>
                <w:szCs w:val="20"/>
              </w:rPr>
            </w:pPr>
            <w:r w:rsidRPr="00EA0E56">
              <w:rPr>
                <w:color w:val="000000"/>
                <w:sz w:val="18"/>
                <w:szCs w:val="20"/>
                <w:rtl/>
              </w:rPr>
              <w:t>الشرائع</w:t>
            </w:r>
          </w:p>
        </w:tc>
        <w:tc>
          <w:tcPr>
            <w:tcW w:w="3998" w:type="dxa"/>
            <w:shd w:val="clear" w:color="auto" w:fill="auto"/>
            <w:noWrap/>
            <w:vAlign w:val="center"/>
            <w:hideMark/>
          </w:tcPr>
          <w:p w14:paraId="5AB5A357" w14:textId="77777777" w:rsidR="00E409A7" w:rsidRPr="00EA0E56" w:rsidRDefault="00E409A7" w:rsidP="00CA64ED">
            <w:pPr>
              <w:pStyle w:val="a1"/>
              <w:bidi w:val="0"/>
              <w:jc w:val="center"/>
              <w:rPr>
                <w:color w:val="000000"/>
                <w:sz w:val="18"/>
                <w:szCs w:val="20"/>
              </w:rPr>
            </w:pPr>
            <w:r w:rsidRPr="00EA0E56">
              <w:rPr>
                <w:color w:val="000000"/>
                <w:sz w:val="18"/>
                <w:szCs w:val="20"/>
                <w:rtl/>
              </w:rPr>
              <w:t>12.9</w:t>
            </w:r>
          </w:p>
        </w:tc>
      </w:tr>
      <w:tr w:rsidR="00E409A7" w:rsidRPr="00EA0E56" w14:paraId="78BBB79A" w14:textId="77777777" w:rsidTr="00CA64ED">
        <w:trPr>
          <w:trHeight w:val="360"/>
          <w:jc w:val="center"/>
        </w:trPr>
        <w:tc>
          <w:tcPr>
            <w:tcW w:w="996" w:type="dxa"/>
            <w:shd w:val="clear" w:color="auto" w:fill="auto"/>
            <w:noWrap/>
            <w:vAlign w:val="center"/>
            <w:hideMark/>
          </w:tcPr>
          <w:p w14:paraId="3E24EB4E" w14:textId="77777777" w:rsidR="00E409A7" w:rsidRPr="00EA0E56" w:rsidRDefault="00E409A7" w:rsidP="00CA64ED">
            <w:pPr>
              <w:pStyle w:val="a1"/>
              <w:jc w:val="center"/>
              <w:rPr>
                <w:color w:val="000000"/>
                <w:sz w:val="18"/>
                <w:szCs w:val="20"/>
              </w:rPr>
            </w:pPr>
            <w:r w:rsidRPr="00EA0E56">
              <w:rPr>
                <w:color w:val="000000"/>
                <w:sz w:val="18"/>
                <w:szCs w:val="20"/>
                <w:rtl/>
              </w:rPr>
              <w:t>العتيبية</w:t>
            </w:r>
          </w:p>
        </w:tc>
        <w:tc>
          <w:tcPr>
            <w:tcW w:w="3998" w:type="dxa"/>
            <w:shd w:val="clear" w:color="auto" w:fill="auto"/>
            <w:noWrap/>
            <w:vAlign w:val="center"/>
            <w:hideMark/>
          </w:tcPr>
          <w:p w14:paraId="2963E7AE" w14:textId="77777777" w:rsidR="00E409A7" w:rsidRPr="00EA0E56" w:rsidRDefault="00E409A7" w:rsidP="00CA64ED">
            <w:pPr>
              <w:pStyle w:val="a1"/>
              <w:bidi w:val="0"/>
              <w:jc w:val="center"/>
              <w:rPr>
                <w:color w:val="000000"/>
                <w:sz w:val="18"/>
                <w:szCs w:val="20"/>
              </w:rPr>
            </w:pPr>
            <w:r w:rsidRPr="00EA0E56">
              <w:rPr>
                <w:color w:val="000000"/>
                <w:sz w:val="18"/>
                <w:szCs w:val="20"/>
                <w:rtl/>
              </w:rPr>
              <w:t>40.6</w:t>
            </w:r>
          </w:p>
        </w:tc>
      </w:tr>
      <w:tr w:rsidR="00E409A7" w:rsidRPr="00EA0E56" w14:paraId="0D48D3EE" w14:textId="77777777" w:rsidTr="00CA64ED">
        <w:trPr>
          <w:trHeight w:val="360"/>
          <w:jc w:val="center"/>
        </w:trPr>
        <w:tc>
          <w:tcPr>
            <w:tcW w:w="996" w:type="dxa"/>
            <w:shd w:val="clear" w:color="auto" w:fill="auto"/>
            <w:noWrap/>
            <w:vAlign w:val="center"/>
            <w:hideMark/>
          </w:tcPr>
          <w:p w14:paraId="547F9464" w14:textId="77777777" w:rsidR="00E409A7" w:rsidRPr="00EA0E56" w:rsidRDefault="00E409A7" w:rsidP="00CA64ED">
            <w:pPr>
              <w:pStyle w:val="a1"/>
              <w:jc w:val="center"/>
              <w:rPr>
                <w:color w:val="000000"/>
                <w:sz w:val="18"/>
                <w:szCs w:val="20"/>
              </w:rPr>
            </w:pPr>
            <w:r w:rsidRPr="00EA0E56">
              <w:rPr>
                <w:color w:val="000000"/>
                <w:sz w:val="18"/>
                <w:szCs w:val="20"/>
                <w:rtl/>
              </w:rPr>
              <w:t>المعابدة</w:t>
            </w:r>
          </w:p>
        </w:tc>
        <w:tc>
          <w:tcPr>
            <w:tcW w:w="3998" w:type="dxa"/>
            <w:shd w:val="clear" w:color="auto" w:fill="auto"/>
            <w:noWrap/>
            <w:vAlign w:val="center"/>
            <w:hideMark/>
          </w:tcPr>
          <w:p w14:paraId="3D6CAD80" w14:textId="77777777" w:rsidR="00E409A7" w:rsidRPr="00EA0E56" w:rsidRDefault="00E409A7" w:rsidP="00CA64ED">
            <w:pPr>
              <w:pStyle w:val="a1"/>
              <w:bidi w:val="0"/>
              <w:jc w:val="center"/>
              <w:rPr>
                <w:color w:val="000000"/>
                <w:sz w:val="18"/>
                <w:szCs w:val="20"/>
              </w:rPr>
            </w:pPr>
            <w:r w:rsidRPr="00EA0E56">
              <w:rPr>
                <w:color w:val="000000"/>
                <w:sz w:val="18"/>
                <w:szCs w:val="20"/>
                <w:rtl/>
              </w:rPr>
              <w:t>162.7</w:t>
            </w:r>
          </w:p>
        </w:tc>
      </w:tr>
      <w:tr w:rsidR="00E409A7" w:rsidRPr="00EA0E56" w14:paraId="08FE8602" w14:textId="77777777" w:rsidTr="00CA64ED">
        <w:trPr>
          <w:trHeight w:val="360"/>
          <w:jc w:val="center"/>
        </w:trPr>
        <w:tc>
          <w:tcPr>
            <w:tcW w:w="996" w:type="dxa"/>
            <w:shd w:val="clear" w:color="auto" w:fill="auto"/>
            <w:noWrap/>
            <w:vAlign w:val="center"/>
            <w:hideMark/>
          </w:tcPr>
          <w:p w14:paraId="3DF70F6D" w14:textId="77777777" w:rsidR="00E409A7" w:rsidRPr="00EA0E56" w:rsidRDefault="00E409A7" w:rsidP="00CA64ED">
            <w:pPr>
              <w:pStyle w:val="a1"/>
              <w:jc w:val="center"/>
              <w:rPr>
                <w:color w:val="000000"/>
                <w:sz w:val="18"/>
                <w:szCs w:val="20"/>
              </w:rPr>
            </w:pPr>
            <w:r w:rsidRPr="00EA0E56">
              <w:rPr>
                <w:color w:val="000000"/>
                <w:sz w:val="18"/>
                <w:szCs w:val="20"/>
                <w:rtl/>
              </w:rPr>
              <w:t>الغزة</w:t>
            </w:r>
          </w:p>
        </w:tc>
        <w:tc>
          <w:tcPr>
            <w:tcW w:w="3998" w:type="dxa"/>
            <w:shd w:val="clear" w:color="auto" w:fill="auto"/>
            <w:noWrap/>
            <w:vAlign w:val="center"/>
            <w:hideMark/>
          </w:tcPr>
          <w:p w14:paraId="4A17AAC1" w14:textId="77777777" w:rsidR="00E409A7" w:rsidRPr="00EA0E56" w:rsidRDefault="00E409A7" w:rsidP="00CA64ED">
            <w:pPr>
              <w:pStyle w:val="a1"/>
              <w:bidi w:val="0"/>
              <w:jc w:val="center"/>
              <w:rPr>
                <w:color w:val="000000"/>
                <w:sz w:val="18"/>
                <w:szCs w:val="20"/>
              </w:rPr>
            </w:pPr>
            <w:r w:rsidRPr="00EA0E56">
              <w:rPr>
                <w:color w:val="000000"/>
                <w:sz w:val="18"/>
                <w:szCs w:val="20"/>
                <w:rtl/>
              </w:rPr>
              <w:t>528.7</w:t>
            </w:r>
          </w:p>
        </w:tc>
      </w:tr>
      <w:tr w:rsidR="00E409A7" w:rsidRPr="00EA0E56" w14:paraId="05B85E19" w14:textId="77777777" w:rsidTr="00CA64ED">
        <w:trPr>
          <w:trHeight w:val="360"/>
          <w:jc w:val="center"/>
        </w:trPr>
        <w:tc>
          <w:tcPr>
            <w:tcW w:w="996" w:type="dxa"/>
            <w:shd w:val="clear" w:color="auto" w:fill="auto"/>
            <w:noWrap/>
            <w:vAlign w:val="center"/>
            <w:hideMark/>
          </w:tcPr>
          <w:p w14:paraId="2767B0AD" w14:textId="77777777" w:rsidR="00E409A7" w:rsidRPr="00EA0E56" w:rsidRDefault="00E409A7" w:rsidP="00CA64ED">
            <w:pPr>
              <w:pStyle w:val="a1"/>
              <w:jc w:val="center"/>
              <w:rPr>
                <w:color w:val="000000"/>
                <w:sz w:val="18"/>
                <w:szCs w:val="20"/>
              </w:rPr>
            </w:pPr>
            <w:r w:rsidRPr="00EA0E56">
              <w:rPr>
                <w:color w:val="000000"/>
                <w:sz w:val="18"/>
                <w:szCs w:val="20"/>
                <w:rtl/>
              </w:rPr>
              <w:t>المسفلة</w:t>
            </w:r>
          </w:p>
        </w:tc>
        <w:tc>
          <w:tcPr>
            <w:tcW w:w="3998" w:type="dxa"/>
            <w:shd w:val="clear" w:color="auto" w:fill="auto"/>
            <w:noWrap/>
            <w:vAlign w:val="center"/>
            <w:hideMark/>
          </w:tcPr>
          <w:p w14:paraId="4FF1AE4B" w14:textId="77777777" w:rsidR="00E409A7" w:rsidRPr="00EA0E56" w:rsidRDefault="00E409A7" w:rsidP="00CA64ED">
            <w:pPr>
              <w:pStyle w:val="a1"/>
              <w:bidi w:val="0"/>
              <w:jc w:val="center"/>
              <w:rPr>
                <w:color w:val="000000"/>
                <w:sz w:val="18"/>
                <w:szCs w:val="20"/>
              </w:rPr>
            </w:pPr>
            <w:r w:rsidRPr="00EA0E56">
              <w:rPr>
                <w:color w:val="000000"/>
                <w:sz w:val="18"/>
                <w:szCs w:val="20"/>
                <w:rtl/>
              </w:rPr>
              <w:t>786.7</w:t>
            </w:r>
          </w:p>
        </w:tc>
      </w:tr>
      <w:tr w:rsidR="00E409A7" w:rsidRPr="00EA0E56" w14:paraId="6CCD0B0E" w14:textId="77777777" w:rsidTr="00CA64ED">
        <w:trPr>
          <w:trHeight w:val="360"/>
          <w:jc w:val="center"/>
        </w:trPr>
        <w:tc>
          <w:tcPr>
            <w:tcW w:w="996" w:type="dxa"/>
            <w:shd w:val="clear" w:color="auto" w:fill="auto"/>
            <w:noWrap/>
            <w:vAlign w:val="center"/>
            <w:hideMark/>
          </w:tcPr>
          <w:p w14:paraId="0CFE994F" w14:textId="77777777" w:rsidR="00E409A7" w:rsidRPr="00EA0E56" w:rsidRDefault="00E409A7" w:rsidP="00CA64ED">
            <w:pPr>
              <w:pStyle w:val="a1"/>
              <w:jc w:val="center"/>
              <w:rPr>
                <w:color w:val="000000"/>
                <w:sz w:val="18"/>
                <w:szCs w:val="20"/>
              </w:rPr>
            </w:pPr>
            <w:r w:rsidRPr="00EA0E56">
              <w:rPr>
                <w:color w:val="000000"/>
                <w:sz w:val="18"/>
                <w:szCs w:val="20"/>
                <w:rtl/>
              </w:rPr>
              <w:t>أجياد</w:t>
            </w:r>
          </w:p>
        </w:tc>
        <w:tc>
          <w:tcPr>
            <w:tcW w:w="3998" w:type="dxa"/>
            <w:shd w:val="clear" w:color="auto" w:fill="auto"/>
            <w:noWrap/>
            <w:vAlign w:val="center"/>
            <w:hideMark/>
          </w:tcPr>
          <w:p w14:paraId="1E4C3655" w14:textId="77777777" w:rsidR="00E409A7" w:rsidRPr="00EA0E56" w:rsidRDefault="00E409A7" w:rsidP="00CA64ED">
            <w:pPr>
              <w:pStyle w:val="a1"/>
              <w:bidi w:val="0"/>
              <w:jc w:val="center"/>
              <w:rPr>
                <w:color w:val="000000"/>
                <w:sz w:val="18"/>
                <w:szCs w:val="20"/>
              </w:rPr>
            </w:pPr>
            <w:r w:rsidRPr="00EA0E56">
              <w:rPr>
                <w:color w:val="000000"/>
                <w:sz w:val="18"/>
                <w:szCs w:val="20"/>
                <w:rtl/>
              </w:rPr>
              <w:t>835.6</w:t>
            </w:r>
          </w:p>
        </w:tc>
      </w:tr>
      <w:tr w:rsidR="00E409A7" w:rsidRPr="00EA0E56" w14:paraId="314E9233" w14:textId="77777777" w:rsidTr="00CA64ED">
        <w:trPr>
          <w:trHeight w:val="360"/>
          <w:jc w:val="center"/>
        </w:trPr>
        <w:tc>
          <w:tcPr>
            <w:tcW w:w="996" w:type="dxa"/>
            <w:shd w:val="clear" w:color="auto" w:fill="auto"/>
            <w:noWrap/>
            <w:vAlign w:val="center"/>
            <w:hideMark/>
          </w:tcPr>
          <w:p w14:paraId="112E106D" w14:textId="77777777" w:rsidR="00E409A7" w:rsidRPr="00EA0E56" w:rsidRDefault="00E409A7" w:rsidP="00CA64ED">
            <w:pPr>
              <w:pStyle w:val="a1"/>
              <w:jc w:val="center"/>
              <w:rPr>
                <w:color w:val="000000"/>
                <w:sz w:val="18"/>
                <w:szCs w:val="20"/>
              </w:rPr>
            </w:pPr>
            <w:r w:rsidRPr="00EA0E56">
              <w:rPr>
                <w:color w:val="000000"/>
                <w:sz w:val="18"/>
                <w:szCs w:val="20"/>
                <w:rtl/>
              </w:rPr>
              <w:t>العزيزية</w:t>
            </w:r>
          </w:p>
        </w:tc>
        <w:tc>
          <w:tcPr>
            <w:tcW w:w="3998" w:type="dxa"/>
            <w:shd w:val="clear" w:color="auto" w:fill="auto"/>
            <w:noWrap/>
            <w:vAlign w:val="center"/>
            <w:hideMark/>
          </w:tcPr>
          <w:p w14:paraId="2F38CE49" w14:textId="77777777" w:rsidR="00E409A7" w:rsidRPr="00EA0E56" w:rsidRDefault="00E409A7" w:rsidP="00CA64ED">
            <w:pPr>
              <w:pStyle w:val="a1"/>
              <w:bidi w:val="0"/>
              <w:jc w:val="center"/>
              <w:rPr>
                <w:color w:val="000000"/>
                <w:sz w:val="18"/>
                <w:szCs w:val="20"/>
              </w:rPr>
            </w:pPr>
            <w:r w:rsidRPr="00EA0E56">
              <w:rPr>
                <w:color w:val="000000"/>
                <w:sz w:val="18"/>
                <w:szCs w:val="20"/>
                <w:rtl/>
              </w:rPr>
              <w:t>896.2</w:t>
            </w:r>
          </w:p>
        </w:tc>
      </w:tr>
    </w:tbl>
    <w:p w14:paraId="2E4B738A" w14:textId="77777777" w:rsidR="00E409A7" w:rsidRPr="00EA0E56" w:rsidRDefault="00E409A7" w:rsidP="00E409A7">
      <w:pPr>
        <w:pStyle w:val="a1"/>
        <w:rPr>
          <w:rFonts w:eastAsia="Calibri"/>
          <w:color w:val="000000"/>
          <w:sz w:val="20"/>
          <w:rtl/>
        </w:rPr>
      </w:pPr>
    </w:p>
    <w:p w14:paraId="1F9C33C6"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تم الأتفاق مع مجموعة من الفنادق واسكان الحجاج بمختلف بلديات مكة المكرمة للتعرف على منظومة ادارة النفايات لمختلف الجنسيات التي تغطي جميع مؤسسات الطوافة ويوضح الجدول (3) اسكان الحجاج بمكة المكرمة التي تم جمع وفرز عينات النفايات لهم.</w:t>
      </w:r>
    </w:p>
    <w:p w14:paraId="467B0713" w14:textId="77777777" w:rsidR="00E409A7" w:rsidRPr="00EA0E56" w:rsidRDefault="00E409A7" w:rsidP="00E409A7">
      <w:pPr>
        <w:pStyle w:val="a1"/>
        <w:rPr>
          <w:rFonts w:eastAsia="Calibri"/>
          <w:color w:val="000000"/>
          <w:sz w:val="20"/>
          <w:rtl/>
        </w:rPr>
      </w:pPr>
    </w:p>
    <w:p w14:paraId="78CB3D10" w14:textId="77777777" w:rsidR="00E409A7" w:rsidRPr="00EA0E56" w:rsidRDefault="00E409A7" w:rsidP="00E409A7">
      <w:pPr>
        <w:pStyle w:val="a1"/>
        <w:rPr>
          <w:rFonts w:eastAsia="Calibri"/>
          <w:color w:val="000000"/>
          <w:sz w:val="20"/>
          <w:rtl/>
        </w:rPr>
      </w:pPr>
    </w:p>
    <w:p w14:paraId="27F294DC"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جدول (3): قائمة بالدول التي تم تجميع عينات النفايات باسكان الحجاج بمكة المكرمة- حج 1435هـ.</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29"/>
        <w:gridCol w:w="2551"/>
        <w:gridCol w:w="2040"/>
      </w:tblGrid>
      <w:tr w:rsidR="00E409A7" w:rsidRPr="00EA0E56" w14:paraId="487285C7" w14:textId="77777777" w:rsidTr="00CA64ED">
        <w:trPr>
          <w:jc w:val="center"/>
        </w:trPr>
        <w:tc>
          <w:tcPr>
            <w:tcW w:w="589" w:type="dxa"/>
            <w:shd w:val="clear" w:color="auto" w:fill="auto"/>
            <w:vAlign w:val="center"/>
          </w:tcPr>
          <w:p w14:paraId="2045941D" w14:textId="77777777" w:rsidR="00E409A7" w:rsidRPr="00EA0E56" w:rsidRDefault="00E409A7" w:rsidP="00CA64ED">
            <w:pPr>
              <w:pStyle w:val="a1"/>
              <w:jc w:val="center"/>
              <w:rPr>
                <w:color w:val="000000"/>
                <w:sz w:val="18"/>
                <w:szCs w:val="20"/>
                <w:rtl/>
              </w:rPr>
            </w:pPr>
            <w:r w:rsidRPr="00EA0E56">
              <w:rPr>
                <w:color w:val="000000"/>
                <w:sz w:val="18"/>
                <w:szCs w:val="20"/>
                <w:rtl/>
              </w:rPr>
              <w:t>م</w:t>
            </w:r>
          </w:p>
        </w:tc>
        <w:tc>
          <w:tcPr>
            <w:tcW w:w="1229" w:type="dxa"/>
            <w:shd w:val="clear" w:color="auto" w:fill="auto"/>
            <w:vAlign w:val="center"/>
          </w:tcPr>
          <w:p w14:paraId="284FEE5C" w14:textId="77777777" w:rsidR="00E409A7" w:rsidRPr="00EA0E56" w:rsidRDefault="00E409A7" w:rsidP="00CA64ED">
            <w:pPr>
              <w:pStyle w:val="a1"/>
              <w:jc w:val="center"/>
              <w:rPr>
                <w:color w:val="000000"/>
                <w:sz w:val="18"/>
                <w:szCs w:val="20"/>
                <w:rtl/>
              </w:rPr>
            </w:pPr>
            <w:r w:rsidRPr="00EA0E56">
              <w:rPr>
                <w:color w:val="000000"/>
                <w:sz w:val="18"/>
                <w:szCs w:val="20"/>
                <w:rtl/>
              </w:rPr>
              <w:t>الدولة</w:t>
            </w:r>
          </w:p>
        </w:tc>
        <w:tc>
          <w:tcPr>
            <w:tcW w:w="2551" w:type="dxa"/>
            <w:shd w:val="clear" w:color="auto" w:fill="auto"/>
            <w:vAlign w:val="center"/>
          </w:tcPr>
          <w:p w14:paraId="1D780063" w14:textId="77777777" w:rsidR="00E409A7" w:rsidRPr="00EA0E56" w:rsidRDefault="00E409A7" w:rsidP="00CA64ED">
            <w:pPr>
              <w:pStyle w:val="a1"/>
              <w:jc w:val="center"/>
              <w:rPr>
                <w:color w:val="000000"/>
                <w:sz w:val="18"/>
                <w:szCs w:val="20"/>
                <w:rtl/>
              </w:rPr>
            </w:pPr>
            <w:r w:rsidRPr="00EA0E56">
              <w:rPr>
                <w:color w:val="000000"/>
                <w:sz w:val="18"/>
                <w:szCs w:val="20"/>
                <w:rtl/>
              </w:rPr>
              <w:t>مؤسسة الطوافة التابع لها</w:t>
            </w:r>
          </w:p>
        </w:tc>
        <w:tc>
          <w:tcPr>
            <w:tcW w:w="2040" w:type="dxa"/>
            <w:shd w:val="clear" w:color="auto" w:fill="auto"/>
            <w:vAlign w:val="center"/>
          </w:tcPr>
          <w:p w14:paraId="1FB39BF3" w14:textId="77777777" w:rsidR="00E409A7" w:rsidRPr="00EA0E56" w:rsidRDefault="00E409A7" w:rsidP="00CA64ED">
            <w:pPr>
              <w:pStyle w:val="a1"/>
              <w:jc w:val="center"/>
              <w:rPr>
                <w:color w:val="000000"/>
                <w:sz w:val="18"/>
                <w:szCs w:val="20"/>
                <w:rtl/>
              </w:rPr>
            </w:pPr>
            <w:r w:rsidRPr="00EA0E56">
              <w:rPr>
                <w:color w:val="000000"/>
                <w:sz w:val="18"/>
                <w:szCs w:val="20"/>
                <w:rtl/>
              </w:rPr>
              <w:t>وزن العينة (كجم)</w:t>
            </w:r>
          </w:p>
        </w:tc>
      </w:tr>
      <w:tr w:rsidR="00E409A7" w:rsidRPr="00EA0E56" w14:paraId="470AF431" w14:textId="77777777" w:rsidTr="00CA64ED">
        <w:trPr>
          <w:jc w:val="center"/>
        </w:trPr>
        <w:tc>
          <w:tcPr>
            <w:tcW w:w="589" w:type="dxa"/>
            <w:shd w:val="clear" w:color="auto" w:fill="auto"/>
            <w:vAlign w:val="center"/>
          </w:tcPr>
          <w:p w14:paraId="6C830E96" w14:textId="77777777" w:rsidR="00E409A7" w:rsidRPr="00EA0E56" w:rsidRDefault="00E409A7" w:rsidP="00CA64ED">
            <w:pPr>
              <w:pStyle w:val="a1"/>
              <w:jc w:val="center"/>
              <w:rPr>
                <w:color w:val="000000"/>
                <w:sz w:val="18"/>
                <w:szCs w:val="20"/>
                <w:rtl/>
              </w:rPr>
            </w:pPr>
            <w:r w:rsidRPr="00EA0E56">
              <w:rPr>
                <w:color w:val="000000"/>
                <w:sz w:val="18"/>
                <w:szCs w:val="20"/>
                <w:rtl/>
              </w:rPr>
              <w:t>1</w:t>
            </w:r>
          </w:p>
        </w:tc>
        <w:tc>
          <w:tcPr>
            <w:tcW w:w="1229" w:type="dxa"/>
            <w:shd w:val="clear" w:color="auto" w:fill="auto"/>
            <w:vAlign w:val="center"/>
          </w:tcPr>
          <w:p w14:paraId="7AD394E3" w14:textId="77777777" w:rsidR="00E409A7" w:rsidRPr="00EA0E56" w:rsidRDefault="00E409A7" w:rsidP="00CA64ED">
            <w:pPr>
              <w:pStyle w:val="a1"/>
              <w:jc w:val="center"/>
              <w:rPr>
                <w:color w:val="000000"/>
                <w:sz w:val="18"/>
                <w:szCs w:val="20"/>
                <w:rtl/>
              </w:rPr>
            </w:pPr>
            <w:r w:rsidRPr="00EA0E56">
              <w:rPr>
                <w:color w:val="000000"/>
                <w:sz w:val="18"/>
                <w:szCs w:val="20"/>
                <w:rtl/>
              </w:rPr>
              <w:t>نيجيريا</w:t>
            </w:r>
          </w:p>
        </w:tc>
        <w:tc>
          <w:tcPr>
            <w:tcW w:w="2551" w:type="dxa"/>
            <w:shd w:val="clear" w:color="auto" w:fill="auto"/>
            <w:vAlign w:val="center"/>
          </w:tcPr>
          <w:p w14:paraId="2203C72C" w14:textId="77777777" w:rsidR="00E409A7" w:rsidRPr="00EA0E56" w:rsidRDefault="00E409A7" w:rsidP="00CA64ED">
            <w:pPr>
              <w:pStyle w:val="a1"/>
              <w:jc w:val="center"/>
              <w:rPr>
                <w:color w:val="000000"/>
                <w:sz w:val="18"/>
                <w:szCs w:val="20"/>
                <w:rtl/>
              </w:rPr>
            </w:pPr>
            <w:r w:rsidRPr="00EA0E56">
              <w:rPr>
                <w:color w:val="000000"/>
                <w:sz w:val="18"/>
                <w:szCs w:val="20"/>
                <w:rtl/>
              </w:rPr>
              <w:t>أفريقيا غير العربية</w:t>
            </w:r>
          </w:p>
        </w:tc>
        <w:tc>
          <w:tcPr>
            <w:tcW w:w="2040" w:type="dxa"/>
            <w:shd w:val="clear" w:color="auto" w:fill="auto"/>
            <w:vAlign w:val="center"/>
          </w:tcPr>
          <w:p w14:paraId="05FC9C75" w14:textId="77777777" w:rsidR="00E409A7" w:rsidRPr="00EA0E56" w:rsidRDefault="00E409A7" w:rsidP="00CA64ED">
            <w:pPr>
              <w:pStyle w:val="a1"/>
              <w:jc w:val="center"/>
              <w:rPr>
                <w:color w:val="000000"/>
                <w:sz w:val="18"/>
                <w:szCs w:val="20"/>
                <w:rtl/>
              </w:rPr>
            </w:pPr>
            <w:r w:rsidRPr="00EA0E56">
              <w:rPr>
                <w:color w:val="000000"/>
                <w:sz w:val="18"/>
                <w:szCs w:val="20"/>
                <w:rtl/>
              </w:rPr>
              <w:t>15.20</w:t>
            </w:r>
          </w:p>
        </w:tc>
      </w:tr>
      <w:tr w:rsidR="00E409A7" w:rsidRPr="00EA0E56" w14:paraId="2587A621" w14:textId="77777777" w:rsidTr="00CA64ED">
        <w:trPr>
          <w:jc w:val="center"/>
        </w:trPr>
        <w:tc>
          <w:tcPr>
            <w:tcW w:w="589" w:type="dxa"/>
            <w:shd w:val="clear" w:color="auto" w:fill="auto"/>
            <w:vAlign w:val="center"/>
          </w:tcPr>
          <w:p w14:paraId="0A46E4C7" w14:textId="77777777" w:rsidR="00E409A7" w:rsidRPr="00EA0E56" w:rsidRDefault="00E409A7" w:rsidP="00CA64ED">
            <w:pPr>
              <w:pStyle w:val="a1"/>
              <w:jc w:val="center"/>
              <w:rPr>
                <w:color w:val="000000"/>
                <w:sz w:val="18"/>
                <w:szCs w:val="20"/>
                <w:rtl/>
              </w:rPr>
            </w:pPr>
            <w:r w:rsidRPr="00EA0E56">
              <w:rPr>
                <w:color w:val="000000"/>
                <w:sz w:val="18"/>
                <w:szCs w:val="20"/>
                <w:rtl/>
              </w:rPr>
              <w:t>2</w:t>
            </w:r>
          </w:p>
        </w:tc>
        <w:tc>
          <w:tcPr>
            <w:tcW w:w="1229" w:type="dxa"/>
            <w:shd w:val="clear" w:color="auto" w:fill="auto"/>
            <w:vAlign w:val="center"/>
          </w:tcPr>
          <w:p w14:paraId="5CC36C20" w14:textId="77777777" w:rsidR="00E409A7" w:rsidRPr="00EA0E56" w:rsidRDefault="00E409A7" w:rsidP="00CA64ED">
            <w:pPr>
              <w:pStyle w:val="a1"/>
              <w:jc w:val="center"/>
              <w:rPr>
                <w:color w:val="000000"/>
                <w:sz w:val="18"/>
                <w:szCs w:val="20"/>
                <w:rtl/>
              </w:rPr>
            </w:pPr>
            <w:r w:rsidRPr="00EA0E56">
              <w:rPr>
                <w:color w:val="000000"/>
                <w:sz w:val="18"/>
                <w:szCs w:val="20"/>
                <w:rtl/>
              </w:rPr>
              <w:t>غانا</w:t>
            </w:r>
          </w:p>
        </w:tc>
        <w:tc>
          <w:tcPr>
            <w:tcW w:w="2551" w:type="dxa"/>
            <w:shd w:val="clear" w:color="auto" w:fill="auto"/>
            <w:vAlign w:val="center"/>
          </w:tcPr>
          <w:p w14:paraId="5017EC8E" w14:textId="77777777" w:rsidR="00E409A7" w:rsidRPr="00EA0E56" w:rsidRDefault="00E409A7" w:rsidP="00CA64ED">
            <w:pPr>
              <w:pStyle w:val="a1"/>
              <w:jc w:val="center"/>
              <w:rPr>
                <w:color w:val="000000"/>
                <w:sz w:val="18"/>
                <w:szCs w:val="20"/>
                <w:rtl/>
              </w:rPr>
            </w:pPr>
            <w:r w:rsidRPr="00EA0E56">
              <w:rPr>
                <w:color w:val="000000"/>
                <w:sz w:val="18"/>
                <w:szCs w:val="20"/>
                <w:rtl/>
              </w:rPr>
              <w:t>أفريقيا غير العربية</w:t>
            </w:r>
          </w:p>
        </w:tc>
        <w:tc>
          <w:tcPr>
            <w:tcW w:w="2040" w:type="dxa"/>
            <w:shd w:val="clear" w:color="auto" w:fill="auto"/>
            <w:vAlign w:val="center"/>
          </w:tcPr>
          <w:p w14:paraId="40DAD0C3" w14:textId="77777777" w:rsidR="00E409A7" w:rsidRPr="00EA0E56" w:rsidRDefault="00E409A7" w:rsidP="00CA64ED">
            <w:pPr>
              <w:pStyle w:val="a1"/>
              <w:jc w:val="center"/>
              <w:rPr>
                <w:color w:val="000000"/>
                <w:sz w:val="18"/>
                <w:szCs w:val="20"/>
                <w:rtl/>
              </w:rPr>
            </w:pPr>
            <w:r w:rsidRPr="00EA0E56">
              <w:rPr>
                <w:color w:val="000000"/>
                <w:sz w:val="18"/>
                <w:szCs w:val="20"/>
                <w:rtl/>
              </w:rPr>
              <w:t>22.80</w:t>
            </w:r>
          </w:p>
        </w:tc>
      </w:tr>
      <w:tr w:rsidR="00E409A7" w:rsidRPr="00EA0E56" w14:paraId="7A095DC9" w14:textId="77777777" w:rsidTr="00CA64ED">
        <w:trPr>
          <w:jc w:val="center"/>
        </w:trPr>
        <w:tc>
          <w:tcPr>
            <w:tcW w:w="589" w:type="dxa"/>
            <w:shd w:val="clear" w:color="auto" w:fill="auto"/>
            <w:vAlign w:val="center"/>
          </w:tcPr>
          <w:p w14:paraId="5FFCF8EF" w14:textId="77777777" w:rsidR="00E409A7" w:rsidRPr="00EA0E56" w:rsidRDefault="00E409A7" w:rsidP="00CA64ED">
            <w:pPr>
              <w:pStyle w:val="a1"/>
              <w:jc w:val="center"/>
              <w:rPr>
                <w:color w:val="000000"/>
                <w:sz w:val="18"/>
                <w:szCs w:val="20"/>
                <w:rtl/>
              </w:rPr>
            </w:pPr>
            <w:r w:rsidRPr="00EA0E56">
              <w:rPr>
                <w:color w:val="000000"/>
                <w:sz w:val="18"/>
                <w:szCs w:val="20"/>
                <w:rtl/>
              </w:rPr>
              <w:t>3</w:t>
            </w:r>
          </w:p>
        </w:tc>
        <w:tc>
          <w:tcPr>
            <w:tcW w:w="1229" w:type="dxa"/>
            <w:shd w:val="clear" w:color="auto" w:fill="auto"/>
            <w:vAlign w:val="center"/>
          </w:tcPr>
          <w:p w14:paraId="06E6C477" w14:textId="77777777" w:rsidR="00E409A7" w:rsidRPr="00EA0E56" w:rsidRDefault="00E409A7" w:rsidP="00CA64ED">
            <w:pPr>
              <w:pStyle w:val="a1"/>
              <w:jc w:val="center"/>
              <w:rPr>
                <w:color w:val="000000"/>
                <w:sz w:val="18"/>
                <w:szCs w:val="20"/>
                <w:rtl/>
              </w:rPr>
            </w:pPr>
            <w:r w:rsidRPr="00EA0E56">
              <w:rPr>
                <w:color w:val="000000"/>
                <w:sz w:val="18"/>
                <w:szCs w:val="20"/>
                <w:rtl/>
              </w:rPr>
              <w:t>تشاد</w:t>
            </w:r>
          </w:p>
        </w:tc>
        <w:tc>
          <w:tcPr>
            <w:tcW w:w="2551" w:type="dxa"/>
            <w:shd w:val="clear" w:color="auto" w:fill="auto"/>
            <w:vAlign w:val="center"/>
          </w:tcPr>
          <w:p w14:paraId="5E0BC253" w14:textId="77777777" w:rsidR="00E409A7" w:rsidRPr="00EA0E56" w:rsidRDefault="00E409A7" w:rsidP="00CA64ED">
            <w:pPr>
              <w:pStyle w:val="a1"/>
              <w:jc w:val="center"/>
              <w:rPr>
                <w:color w:val="000000"/>
                <w:sz w:val="18"/>
                <w:szCs w:val="20"/>
                <w:rtl/>
              </w:rPr>
            </w:pPr>
            <w:r w:rsidRPr="00EA0E56">
              <w:rPr>
                <w:color w:val="000000"/>
                <w:sz w:val="18"/>
                <w:szCs w:val="20"/>
                <w:rtl/>
              </w:rPr>
              <w:t>أفريقيا غير العربية</w:t>
            </w:r>
          </w:p>
        </w:tc>
        <w:tc>
          <w:tcPr>
            <w:tcW w:w="2040" w:type="dxa"/>
            <w:shd w:val="clear" w:color="auto" w:fill="auto"/>
            <w:vAlign w:val="center"/>
          </w:tcPr>
          <w:p w14:paraId="042AD3BB" w14:textId="77777777" w:rsidR="00E409A7" w:rsidRPr="00EA0E56" w:rsidRDefault="00E409A7" w:rsidP="00CA64ED">
            <w:pPr>
              <w:pStyle w:val="a1"/>
              <w:jc w:val="center"/>
              <w:rPr>
                <w:color w:val="000000"/>
                <w:sz w:val="18"/>
                <w:szCs w:val="20"/>
                <w:rtl/>
              </w:rPr>
            </w:pPr>
            <w:r w:rsidRPr="00EA0E56">
              <w:rPr>
                <w:color w:val="000000"/>
                <w:sz w:val="18"/>
                <w:szCs w:val="20"/>
                <w:rtl/>
              </w:rPr>
              <w:t>15.45</w:t>
            </w:r>
          </w:p>
        </w:tc>
      </w:tr>
      <w:tr w:rsidR="00E409A7" w:rsidRPr="00EA0E56" w14:paraId="088C3C82" w14:textId="77777777" w:rsidTr="00CA64ED">
        <w:trPr>
          <w:jc w:val="center"/>
        </w:trPr>
        <w:tc>
          <w:tcPr>
            <w:tcW w:w="589" w:type="dxa"/>
            <w:shd w:val="clear" w:color="auto" w:fill="auto"/>
            <w:vAlign w:val="center"/>
          </w:tcPr>
          <w:p w14:paraId="545FD258" w14:textId="77777777" w:rsidR="00E409A7" w:rsidRPr="00EA0E56" w:rsidRDefault="00E409A7" w:rsidP="00CA64ED">
            <w:pPr>
              <w:pStyle w:val="a1"/>
              <w:jc w:val="center"/>
              <w:rPr>
                <w:color w:val="000000"/>
                <w:sz w:val="18"/>
                <w:szCs w:val="20"/>
                <w:rtl/>
              </w:rPr>
            </w:pPr>
            <w:r w:rsidRPr="00EA0E56">
              <w:rPr>
                <w:color w:val="000000"/>
                <w:sz w:val="18"/>
                <w:szCs w:val="20"/>
                <w:rtl/>
              </w:rPr>
              <w:t>4</w:t>
            </w:r>
          </w:p>
        </w:tc>
        <w:tc>
          <w:tcPr>
            <w:tcW w:w="1229" w:type="dxa"/>
            <w:shd w:val="clear" w:color="auto" w:fill="auto"/>
            <w:vAlign w:val="center"/>
          </w:tcPr>
          <w:p w14:paraId="7B154A37" w14:textId="77777777" w:rsidR="00E409A7" w:rsidRPr="00EA0E56" w:rsidRDefault="00E409A7" w:rsidP="00CA64ED">
            <w:pPr>
              <w:pStyle w:val="a1"/>
              <w:jc w:val="center"/>
              <w:rPr>
                <w:color w:val="000000"/>
                <w:sz w:val="18"/>
                <w:szCs w:val="20"/>
                <w:rtl/>
              </w:rPr>
            </w:pPr>
            <w:r w:rsidRPr="00EA0E56">
              <w:rPr>
                <w:color w:val="000000"/>
                <w:sz w:val="18"/>
                <w:szCs w:val="20"/>
                <w:rtl/>
              </w:rPr>
              <w:t>اندونيسيا</w:t>
            </w:r>
          </w:p>
        </w:tc>
        <w:tc>
          <w:tcPr>
            <w:tcW w:w="2551" w:type="dxa"/>
            <w:shd w:val="clear" w:color="auto" w:fill="auto"/>
            <w:vAlign w:val="center"/>
          </w:tcPr>
          <w:p w14:paraId="7ACD0E6C" w14:textId="77777777" w:rsidR="00E409A7" w:rsidRPr="00EA0E56" w:rsidRDefault="00E409A7" w:rsidP="00CA64ED">
            <w:pPr>
              <w:pStyle w:val="a1"/>
              <w:jc w:val="center"/>
              <w:rPr>
                <w:color w:val="000000"/>
                <w:sz w:val="18"/>
                <w:szCs w:val="20"/>
                <w:rtl/>
              </w:rPr>
            </w:pPr>
            <w:r w:rsidRPr="00EA0E56">
              <w:rPr>
                <w:color w:val="000000"/>
                <w:sz w:val="18"/>
                <w:szCs w:val="20"/>
                <w:rtl/>
              </w:rPr>
              <w:t>جنوب شرق أسيا</w:t>
            </w:r>
          </w:p>
        </w:tc>
        <w:tc>
          <w:tcPr>
            <w:tcW w:w="2040" w:type="dxa"/>
            <w:shd w:val="clear" w:color="auto" w:fill="auto"/>
            <w:vAlign w:val="center"/>
          </w:tcPr>
          <w:p w14:paraId="27AF3B8C" w14:textId="77777777" w:rsidR="00E409A7" w:rsidRPr="00EA0E56" w:rsidRDefault="00E409A7" w:rsidP="00CA64ED">
            <w:pPr>
              <w:pStyle w:val="a1"/>
              <w:jc w:val="center"/>
              <w:rPr>
                <w:color w:val="000000"/>
                <w:sz w:val="18"/>
                <w:szCs w:val="20"/>
                <w:rtl/>
              </w:rPr>
            </w:pPr>
            <w:r w:rsidRPr="00EA0E56">
              <w:rPr>
                <w:color w:val="000000"/>
                <w:sz w:val="18"/>
                <w:szCs w:val="20"/>
                <w:rtl/>
              </w:rPr>
              <w:t>18.40</w:t>
            </w:r>
          </w:p>
        </w:tc>
      </w:tr>
      <w:tr w:rsidR="00E409A7" w:rsidRPr="00EA0E56" w14:paraId="193EFEB4" w14:textId="77777777" w:rsidTr="00CA64ED">
        <w:trPr>
          <w:jc w:val="center"/>
        </w:trPr>
        <w:tc>
          <w:tcPr>
            <w:tcW w:w="589" w:type="dxa"/>
            <w:shd w:val="clear" w:color="auto" w:fill="auto"/>
            <w:vAlign w:val="center"/>
          </w:tcPr>
          <w:p w14:paraId="06FA081E" w14:textId="77777777" w:rsidR="00E409A7" w:rsidRPr="00EA0E56" w:rsidRDefault="00E409A7" w:rsidP="00CA64ED">
            <w:pPr>
              <w:pStyle w:val="a1"/>
              <w:jc w:val="center"/>
              <w:rPr>
                <w:color w:val="000000"/>
                <w:sz w:val="18"/>
                <w:szCs w:val="20"/>
                <w:rtl/>
              </w:rPr>
            </w:pPr>
            <w:r w:rsidRPr="00EA0E56">
              <w:rPr>
                <w:color w:val="000000"/>
                <w:sz w:val="18"/>
                <w:szCs w:val="20"/>
                <w:rtl/>
              </w:rPr>
              <w:t>5</w:t>
            </w:r>
          </w:p>
        </w:tc>
        <w:tc>
          <w:tcPr>
            <w:tcW w:w="1229" w:type="dxa"/>
            <w:shd w:val="clear" w:color="auto" w:fill="auto"/>
            <w:vAlign w:val="center"/>
          </w:tcPr>
          <w:p w14:paraId="411625EA" w14:textId="77777777" w:rsidR="00E409A7" w:rsidRPr="00EA0E56" w:rsidRDefault="00E409A7" w:rsidP="00CA64ED">
            <w:pPr>
              <w:pStyle w:val="a1"/>
              <w:jc w:val="center"/>
              <w:rPr>
                <w:color w:val="000000"/>
                <w:sz w:val="18"/>
                <w:szCs w:val="20"/>
                <w:rtl/>
              </w:rPr>
            </w:pPr>
            <w:r w:rsidRPr="00EA0E56">
              <w:rPr>
                <w:color w:val="000000"/>
                <w:sz w:val="18"/>
                <w:szCs w:val="20"/>
                <w:rtl/>
              </w:rPr>
              <w:t>الصين</w:t>
            </w:r>
          </w:p>
        </w:tc>
        <w:tc>
          <w:tcPr>
            <w:tcW w:w="2551" w:type="dxa"/>
            <w:shd w:val="clear" w:color="auto" w:fill="auto"/>
            <w:vAlign w:val="center"/>
          </w:tcPr>
          <w:p w14:paraId="09B952A2" w14:textId="77777777" w:rsidR="00E409A7" w:rsidRPr="00EA0E56" w:rsidRDefault="00E409A7" w:rsidP="00CA64ED">
            <w:pPr>
              <w:pStyle w:val="a1"/>
              <w:jc w:val="center"/>
              <w:rPr>
                <w:color w:val="000000"/>
                <w:sz w:val="18"/>
                <w:szCs w:val="20"/>
                <w:rtl/>
              </w:rPr>
            </w:pPr>
            <w:r w:rsidRPr="00EA0E56">
              <w:rPr>
                <w:color w:val="000000"/>
                <w:sz w:val="18"/>
                <w:szCs w:val="20"/>
                <w:rtl/>
              </w:rPr>
              <w:t>جنوب شرق أسيا</w:t>
            </w:r>
          </w:p>
        </w:tc>
        <w:tc>
          <w:tcPr>
            <w:tcW w:w="2040" w:type="dxa"/>
            <w:shd w:val="clear" w:color="auto" w:fill="auto"/>
            <w:vAlign w:val="center"/>
          </w:tcPr>
          <w:p w14:paraId="25A3D56A" w14:textId="77777777" w:rsidR="00E409A7" w:rsidRPr="00EA0E56" w:rsidRDefault="00E409A7" w:rsidP="00CA64ED">
            <w:pPr>
              <w:pStyle w:val="a1"/>
              <w:jc w:val="center"/>
              <w:rPr>
                <w:color w:val="000000"/>
                <w:sz w:val="18"/>
                <w:szCs w:val="20"/>
                <w:rtl/>
              </w:rPr>
            </w:pPr>
            <w:r w:rsidRPr="00EA0E56">
              <w:rPr>
                <w:color w:val="000000"/>
                <w:sz w:val="18"/>
                <w:szCs w:val="20"/>
                <w:rtl/>
              </w:rPr>
              <w:t>17.00</w:t>
            </w:r>
          </w:p>
        </w:tc>
      </w:tr>
      <w:tr w:rsidR="00E409A7" w:rsidRPr="00EA0E56" w14:paraId="767497A9" w14:textId="77777777" w:rsidTr="00CA64ED">
        <w:trPr>
          <w:jc w:val="center"/>
        </w:trPr>
        <w:tc>
          <w:tcPr>
            <w:tcW w:w="589" w:type="dxa"/>
            <w:shd w:val="clear" w:color="auto" w:fill="auto"/>
            <w:vAlign w:val="center"/>
          </w:tcPr>
          <w:p w14:paraId="20BE05E6" w14:textId="77777777" w:rsidR="00E409A7" w:rsidRPr="00EA0E56" w:rsidRDefault="00E409A7" w:rsidP="00CA64ED">
            <w:pPr>
              <w:pStyle w:val="a1"/>
              <w:jc w:val="center"/>
              <w:rPr>
                <w:color w:val="000000"/>
                <w:sz w:val="18"/>
                <w:szCs w:val="20"/>
                <w:rtl/>
              </w:rPr>
            </w:pPr>
            <w:r w:rsidRPr="00EA0E56">
              <w:rPr>
                <w:color w:val="000000"/>
                <w:sz w:val="18"/>
                <w:szCs w:val="20"/>
                <w:rtl/>
              </w:rPr>
              <w:lastRenderedPageBreak/>
              <w:t>6</w:t>
            </w:r>
          </w:p>
        </w:tc>
        <w:tc>
          <w:tcPr>
            <w:tcW w:w="1229" w:type="dxa"/>
            <w:shd w:val="clear" w:color="auto" w:fill="auto"/>
            <w:vAlign w:val="center"/>
          </w:tcPr>
          <w:p w14:paraId="34F51F79" w14:textId="77777777" w:rsidR="00E409A7" w:rsidRPr="00EA0E56" w:rsidRDefault="00E409A7" w:rsidP="00CA64ED">
            <w:pPr>
              <w:pStyle w:val="a1"/>
              <w:jc w:val="center"/>
              <w:rPr>
                <w:color w:val="000000"/>
                <w:sz w:val="18"/>
                <w:szCs w:val="20"/>
                <w:rtl/>
              </w:rPr>
            </w:pPr>
            <w:r w:rsidRPr="00EA0E56">
              <w:rPr>
                <w:color w:val="000000"/>
                <w:sz w:val="18"/>
                <w:szCs w:val="20"/>
                <w:rtl/>
              </w:rPr>
              <w:t>باكستان</w:t>
            </w:r>
          </w:p>
        </w:tc>
        <w:tc>
          <w:tcPr>
            <w:tcW w:w="2551" w:type="dxa"/>
            <w:shd w:val="clear" w:color="auto" w:fill="auto"/>
            <w:vAlign w:val="center"/>
          </w:tcPr>
          <w:p w14:paraId="3AC53368" w14:textId="77777777" w:rsidR="00E409A7" w:rsidRPr="00EA0E56" w:rsidRDefault="00E409A7" w:rsidP="00CA64ED">
            <w:pPr>
              <w:pStyle w:val="a1"/>
              <w:jc w:val="center"/>
              <w:rPr>
                <w:color w:val="000000"/>
                <w:sz w:val="18"/>
                <w:szCs w:val="20"/>
                <w:rtl/>
              </w:rPr>
            </w:pPr>
            <w:r w:rsidRPr="00EA0E56">
              <w:rPr>
                <w:color w:val="000000"/>
                <w:sz w:val="18"/>
                <w:szCs w:val="20"/>
                <w:rtl/>
              </w:rPr>
              <w:t>جنوب أسيا</w:t>
            </w:r>
          </w:p>
        </w:tc>
        <w:tc>
          <w:tcPr>
            <w:tcW w:w="2040" w:type="dxa"/>
            <w:shd w:val="clear" w:color="auto" w:fill="auto"/>
            <w:vAlign w:val="center"/>
          </w:tcPr>
          <w:p w14:paraId="3A51FD70" w14:textId="77777777" w:rsidR="00E409A7" w:rsidRPr="00EA0E56" w:rsidRDefault="00E409A7" w:rsidP="00CA64ED">
            <w:pPr>
              <w:pStyle w:val="a1"/>
              <w:jc w:val="center"/>
              <w:rPr>
                <w:color w:val="000000"/>
                <w:sz w:val="18"/>
                <w:szCs w:val="20"/>
                <w:rtl/>
              </w:rPr>
            </w:pPr>
            <w:r w:rsidRPr="00EA0E56">
              <w:rPr>
                <w:color w:val="000000"/>
                <w:sz w:val="18"/>
                <w:szCs w:val="20"/>
                <w:rtl/>
              </w:rPr>
              <w:t>12.50</w:t>
            </w:r>
          </w:p>
        </w:tc>
      </w:tr>
      <w:tr w:rsidR="00E409A7" w:rsidRPr="00EA0E56" w14:paraId="797705B7" w14:textId="77777777" w:rsidTr="00CA64ED">
        <w:trPr>
          <w:jc w:val="center"/>
        </w:trPr>
        <w:tc>
          <w:tcPr>
            <w:tcW w:w="589" w:type="dxa"/>
            <w:shd w:val="clear" w:color="auto" w:fill="auto"/>
            <w:vAlign w:val="center"/>
          </w:tcPr>
          <w:p w14:paraId="71EB36C3" w14:textId="77777777" w:rsidR="00E409A7" w:rsidRPr="00EA0E56" w:rsidRDefault="00E409A7" w:rsidP="00CA64ED">
            <w:pPr>
              <w:pStyle w:val="a1"/>
              <w:jc w:val="center"/>
              <w:rPr>
                <w:color w:val="000000"/>
                <w:sz w:val="18"/>
                <w:szCs w:val="20"/>
                <w:rtl/>
              </w:rPr>
            </w:pPr>
            <w:r w:rsidRPr="00EA0E56">
              <w:rPr>
                <w:color w:val="000000"/>
                <w:sz w:val="18"/>
                <w:szCs w:val="20"/>
                <w:rtl/>
              </w:rPr>
              <w:t>7</w:t>
            </w:r>
          </w:p>
        </w:tc>
        <w:tc>
          <w:tcPr>
            <w:tcW w:w="1229" w:type="dxa"/>
            <w:shd w:val="clear" w:color="auto" w:fill="auto"/>
            <w:vAlign w:val="center"/>
          </w:tcPr>
          <w:p w14:paraId="67A0C728" w14:textId="77777777" w:rsidR="00E409A7" w:rsidRPr="00EA0E56" w:rsidRDefault="00E409A7" w:rsidP="00CA64ED">
            <w:pPr>
              <w:pStyle w:val="a1"/>
              <w:jc w:val="center"/>
              <w:rPr>
                <w:color w:val="000000"/>
                <w:sz w:val="18"/>
                <w:szCs w:val="20"/>
                <w:rtl/>
              </w:rPr>
            </w:pPr>
            <w:r w:rsidRPr="00EA0E56">
              <w:rPr>
                <w:color w:val="000000"/>
                <w:sz w:val="18"/>
                <w:szCs w:val="20"/>
                <w:rtl/>
              </w:rPr>
              <w:t>الهند</w:t>
            </w:r>
          </w:p>
        </w:tc>
        <w:tc>
          <w:tcPr>
            <w:tcW w:w="2551" w:type="dxa"/>
            <w:shd w:val="clear" w:color="auto" w:fill="auto"/>
            <w:vAlign w:val="center"/>
          </w:tcPr>
          <w:p w14:paraId="1E052E2A" w14:textId="77777777" w:rsidR="00E409A7" w:rsidRPr="00EA0E56" w:rsidRDefault="00E409A7" w:rsidP="00CA64ED">
            <w:pPr>
              <w:pStyle w:val="a1"/>
              <w:jc w:val="center"/>
              <w:rPr>
                <w:color w:val="000000"/>
                <w:sz w:val="18"/>
                <w:szCs w:val="20"/>
                <w:rtl/>
              </w:rPr>
            </w:pPr>
            <w:r w:rsidRPr="00EA0E56">
              <w:rPr>
                <w:color w:val="000000"/>
                <w:sz w:val="18"/>
                <w:szCs w:val="20"/>
                <w:rtl/>
              </w:rPr>
              <w:t>جنوب أسيا</w:t>
            </w:r>
          </w:p>
        </w:tc>
        <w:tc>
          <w:tcPr>
            <w:tcW w:w="2040" w:type="dxa"/>
            <w:shd w:val="clear" w:color="auto" w:fill="auto"/>
            <w:vAlign w:val="center"/>
          </w:tcPr>
          <w:p w14:paraId="47C8B28F" w14:textId="77777777" w:rsidR="00E409A7" w:rsidRPr="00EA0E56" w:rsidRDefault="00E409A7" w:rsidP="00CA64ED">
            <w:pPr>
              <w:pStyle w:val="a1"/>
              <w:jc w:val="center"/>
              <w:rPr>
                <w:color w:val="000000"/>
                <w:sz w:val="18"/>
                <w:szCs w:val="20"/>
                <w:rtl/>
              </w:rPr>
            </w:pPr>
            <w:r w:rsidRPr="00EA0E56">
              <w:rPr>
                <w:color w:val="000000"/>
                <w:sz w:val="18"/>
                <w:szCs w:val="20"/>
                <w:rtl/>
              </w:rPr>
              <w:t>18.00</w:t>
            </w:r>
          </w:p>
        </w:tc>
      </w:tr>
      <w:tr w:rsidR="00E409A7" w:rsidRPr="00EA0E56" w14:paraId="059D69DF" w14:textId="77777777" w:rsidTr="00CA64ED">
        <w:trPr>
          <w:jc w:val="center"/>
        </w:trPr>
        <w:tc>
          <w:tcPr>
            <w:tcW w:w="589" w:type="dxa"/>
            <w:shd w:val="clear" w:color="auto" w:fill="auto"/>
            <w:vAlign w:val="center"/>
          </w:tcPr>
          <w:p w14:paraId="662341A7" w14:textId="77777777" w:rsidR="00E409A7" w:rsidRPr="00EA0E56" w:rsidRDefault="00E409A7" w:rsidP="00CA64ED">
            <w:pPr>
              <w:pStyle w:val="a1"/>
              <w:jc w:val="center"/>
              <w:rPr>
                <w:color w:val="000000"/>
                <w:sz w:val="18"/>
                <w:szCs w:val="20"/>
                <w:rtl/>
              </w:rPr>
            </w:pPr>
            <w:r w:rsidRPr="00EA0E56">
              <w:rPr>
                <w:color w:val="000000"/>
                <w:sz w:val="18"/>
                <w:szCs w:val="20"/>
                <w:rtl/>
              </w:rPr>
              <w:t>8</w:t>
            </w:r>
          </w:p>
        </w:tc>
        <w:tc>
          <w:tcPr>
            <w:tcW w:w="1229" w:type="dxa"/>
            <w:shd w:val="clear" w:color="auto" w:fill="auto"/>
            <w:vAlign w:val="center"/>
          </w:tcPr>
          <w:p w14:paraId="719A8D64" w14:textId="77777777" w:rsidR="00E409A7" w:rsidRPr="00EA0E56" w:rsidRDefault="00E409A7" w:rsidP="00CA64ED">
            <w:pPr>
              <w:pStyle w:val="a1"/>
              <w:jc w:val="center"/>
              <w:rPr>
                <w:color w:val="000000"/>
                <w:sz w:val="18"/>
                <w:szCs w:val="20"/>
                <w:rtl/>
              </w:rPr>
            </w:pPr>
            <w:r w:rsidRPr="00EA0E56">
              <w:rPr>
                <w:color w:val="000000"/>
                <w:sz w:val="18"/>
                <w:szCs w:val="20"/>
                <w:rtl/>
              </w:rPr>
              <w:t>أفغانستان</w:t>
            </w:r>
          </w:p>
        </w:tc>
        <w:tc>
          <w:tcPr>
            <w:tcW w:w="2551" w:type="dxa"/>
            <w:shd w:val="clear" w:color="auto" w:fill="auto"/>
            <w:vAlign w:val="center"/>
          </w:tcPr>
          <w:p w14:paraId="512F1A7B" w14:textId="77777777" w:rsidR="00E409A7" w:rsidRPr="00EA0E56" w:rsidRDefault="00E409A7" w:rsidP="00CA64ED">
            <w:pPr>
              <w:pStyle w:val="a1"/>
              <w:jc w:val="center"/>
              <w:rPr>
                <w:color w:val="000000"/>
                <w:sz w:val="18"/>
                <w:szCs w:val="20"/>
                <w:rtl/>
              </w:rPr>
            </w:pPr>
            <w:r w:rsidRPr="00EA0E56">
              <w:rPr>
                <w:color w:val="000000"/>
                <w:sz w:val="18"/>
                <w:szCs w:val="20"/>
                <w:rtl/>
              </w:rPr>
              <w:t>جنوب أسيا</w:t>
            </w:r>
          </w:p>
        </w:tc>
        <w:tc>
          <w:tcPr>
            <w:tcW w:w="2040" w:type="dxa"/>
            <w:shd w:val="clear" w:color="auto" w:fill="auto"/>
            <w:vAlign w:val="center"/>
          </w:tcPr>
          <w:p w14:paraId="1717C2EB" w14:textId="77777777" w:rsidR="00E409A7" w:rsidRPr="00EA0E56" w:rsidRDefault="00E409A7" w:rsidP="00CA64ED">
            <w:pPr>
              <w:pStyle w:val="a1"/>
              <w:jc w:val="center"/>
              <w:rPr>
                <w:color w:val="000000"/>
                <w:sz w:val="18"/>
                <w:szCs w:val="20"/>
                <w:rtl/>
              </w:rPr>
            </w:pPr>
            <w:r w:rsidRPr="00EA0E56">
              <w:rPr>
                <w:color w:val="000000"/>
                <w:sz w:val="18"/>
                <w:szCs w:val="20"/>
                <w:rtl/>
              </w:rPr>
              <w:t>20.60</w:t>
            </w:r>
          </w:p>
        </w:tc>
      </w:tr>
      <w:tr w:rsidR="00E409A7" w:rsidRPr="00EA0E56" w14:paraId="40D5A8EE" w14:textId="77777777" w:rsidTr="00CA64ED">
        <w:trPr>
          <w:jc w:val="center"/>
        </w:trPr>
        <w:tc>
          <w:tcPr>
            <w:tcW w:w="589" w:type="dxa"/>
            <w:shd w:val="clear" w:color="auto" w:fill="auto"/>
            <w:vAlign w:val="center"/>
          </w:tcPr>
          <w:p w14:paraId="02F341D8" w14:textId="77777777" w:rsidR="00E409A7" w:rsidRPr="00EA0E56" w:rsidRDefault="00E409A7" w:rsidP="00CA64ED">
            <w:pPr>
              <w:pStyle w:val="a1"/>
              <w:jc w:val="center"/>
              <w:rPr>
                <w:color w:val="000000"/>
                <w:sz w:val="18"/>
                <w:szCs w:val="20"/>
                <w:rtl/>
              </w:rPr>
            </w:pPr>
            <w:r w:rsidRPr="00EA0E56">
              <w:rPr>
                <w:color w:val="000000"/>
                <w:sz w:val="18"/>
                <w:szCs w:val="20"/>
                <w:rtl/>
              </w:rPr>
              <w:t>9</w:t>
            </w:r>
          </w:p>
        </w:tc>
        <w:tc>
          <w:tcPr>
            <w:tcW w:w="1229" w:type="dxa"/>
            <w:shd w:val="clear" w:color="auto" w:fill="auto"/>
            <w:vAlign w:val="center"/>
          </w:tcPr>
          <w:p w14:paraId="4931A6ED" w14:textId="77777777" w:rsidR="00E409A7" w:rsidRPr="00EA0E56" w:rsidRDefault="00E409A7" w:rsidP="00CA64ED">
            <w:pPr>
              <w:pStyle w:val="a1"/>
              <w:jc w:val="center"/>
              <w:rPr>
                <w:color w:val="000000"/>
                <w:sz w:val="18"/>
                <w:szCs w:val="20"/>
                <w:rtl/>
              </w:rPr>
            </w:pPr>
            <w:r w:rsidRPr="00EA0E56">
              <w:rPr>
                <w:color w:val="000000"/>
                <w:sz w:val="18"/>
                <w:szCs w:val="20"/>
                <w:rtl/>
              </w:rPr>
              <w:t>تركيا</w:t>
            </w:r>
          </w:p>
        </w:tc>
        <w:tc>
          <w:tcPr>
            <w:tcW w:w="2551" w:type="dxa"/>
            <w:shd w:val="clear" w:color="auto" w:fill="auto"/>
            <w:vAlign w:val="center"/>
          </w:tcPr>
          <w:p w14:paraId="10DDB96E" w14:textId="77777777" w:rsidR="00E409A7" w:rsidRPr="00EA0E56" w:rsidRDefault="00E409A7" w:rsidP="00CA64ED">
            <w:pPr>
              <w:pStyle w:val="a1"/>
              <w:jc w:val="center"/>
              <w:rPr>
                <w:color w:val="000000"/>
                <w:sz w:val="18"/>
                <w:szCs w:val="20"/>
                <w:rtl/>
              </w:rPr>
            </w:pPr>
            <w:r w:rsidRPr="00EA0E56">
              <w:rPr>
                <w:color w:val="000000"/>
                <w:sz w:val="18"/>
                <w:szCs w:val="20"/>
                <w:rtl/>
              </w:rPr>
              <w:t>أوروبا</w:t>
            </w:r>
          </w:p>
        </w:tc>
        <w:tc>
          <w:tcPr>
            <w:tcW w:w="2040" w:type="dxa"/>
            <w:shd w:val="clear" w:color="auto" w:fill="auto"/>
            <w:vAlign w:val="center"/>
          </w:tcPr>
          <w:p w14:paraId="251F6796" w14:textId="77777777" w:rsidR="00E409A7" w:rsidRPr="00EA0E56" w:rsidRDefault="00E409A7" w:rsidP="00CA64ED">
            <w:pPr>
              <w:pStyle w:val="a1"/>
              <w:jc w:val="center"/>
              <w:rPr>
                <w:color w:val="000000"/>
                <w:sz w:val="18"/>
                <w:szCs w:val="20"/>
                <w:rtl/>
              </w:rPr>
            </w:pPr>
            <w:r w:rsidRPr="00EA0E56">
              <w:rPr>
                <w:color w:val="000000"/>
                <w:sz w:val="18"/>
                <w:szCs w:val="20"/>
                <w:rtl/>
              </w:rPr>
              <w:t>16.80</w:t>
            </w:r>
          </w:p>
        </w:tc>
      </w:tr>
      <w:tr w:rsidR="00E409A7" w:rsidRPr="00EA0E56" w14:paraId="6D165DAB" w14:textId="77777777" w:rsidTr="00CA64ED">
        <w:trPr>
          <w:jc w:val="center"/>
        </w:trPr>
        <w:tc>
          <w:tcPr>
            <w:tcW w:w="589" w:type="dxa"/>
            <w:shd w:val="clear" w:color="auto" w:fill="auto"/>
            <w:vAlign w:val="center"/>
          </w:tcPr>
          <w:p w14:paraId="5FBE7838" w14:textId="77777777" w:rsidR="00E409A7" w:rsidRPr="00EA0E56" w:rsidRDefault="00E409A7" w:rsidP="00CA64ED">
            <w:pPr>
              <w:pStyle w:val="a1"/>
              <w:jc w:val="center"/>
              <w:rPr>
                <w:color w:val="000000"/>
                <w:sz w:val="18"/>
                <w:szCs w:val="20"/>
                <w:rtl/>
              </w:rPr>
            </w:pPr>
            <w:r w:rsidRPr="00EA0E56">
              <w:rPr>
                <w:color w:val="000000"/>
                <w:sz w:val="18"/>
                <w:szCs w:val="20"/>
                <w:rtl/>
              </w:rPr>
              <w:t>10</w:t>
            </w:r>
          </w:p>
        </w:tc>
        <w:tc>
          <w:tcPr>
            <w:tcW w:w="1229" w:type="dxa"/>
            <w:shd w:val="clear" w:color="auto" w:fill="auto"/>
            <w:vAlign w:val="center"/>
          </w:tcPr>
          <w:p w14:paraId="2916DA4E" w14:textId="77777777" w:rsidR="00E409A7" w:rsidRPr="00EA0E56" w:rsidRDefault="00E409A7" w:rsidP="00CA64ED">
            <w:pPr>
              <w:pStyle w:val="a1"/>
              <w:jc w:val="center"/>
              <w:rPr>
                <w:color w:val="000000"/>
                <w:sz w:val="18"/>
                <w:szCs w:val="20"/>
                <w:rtl/>
              </w:rPr>
            </w:pPr>
            <w:r w:rsidRPr="00EA0E56">
              <w:rPr>
                <w:color w:val="000000"/>
                <w:sz w:val="18"/>
                <w:szCs w:val="20"/>
                <w:rtl/>
              </w:rPr>
              <w:t>استراليا</w:t>
            </w:r>
          </w:p>
        </w:tc>
        <w:tc>
          <w:tcPr>
            <w:tcW w:w="2551" w:type="dxa"/>
            <w:shd w:val="clear" w:color="auto" w:fill="auto"/>
            <w:vAlign w:val="center"/>
          </w:tcPr>
          <w:p w14:paraId="6CC1B3A1" w14:textId="77777777" w:rsidR="00E409A7" w:rsidRPr="00EA0E56" w:rsidRDefault="00E409A7" w:rsidP="00CA64ED">
            <w:pPr>
              <w:pStyle w:val="a1"/>
              <w:jc w:val="center"/>
              <w:rPr>
                <w:color w:val="000000"/>
                <w:sz w:val="18"/>
                <w:szCs w:val="20"/>
                <w:rtl/>
              </w:rPr>
            </w:pPr>
            <w:r w:rsidRPr="00EA0E56">
              <w:rPr>
                <w:color w:val="000000"/>
                <w:sz w:val="18"/>
                <w:szCs w:val="20"/>
                <w:rtl/>
              </w:rPr>
              <w:t>أوروبا</w:t>
            </w:r>
          </w:p>
        </w:tc>
        <w:tc>
          <w:tcPr>
            <w:tcW w:w="2040" w:type="dxa"/>
            <w:shd w:val="clear" w:color="auto" w:fill="auto"/>
            <w:vAlign w:val="center"/>
          </w:tcPr>
          <w:p w14:paraId="5E152AC3" w14:textId="77777777" w:rsidR="00E409A7" w:rsidRPr="00EA0E56" w:rsidRDefault="00E409A7" w:rsidP="00CA64ED">
            <w:pPr>
              <w:pStyle w:val="a1"/>
              <w:jc w:val="center"/>
              <w:rPr>
                <w:color w:val="000000"/>
                <w:sz w:val="18"/>
                <w:szCs w:val="20"/>
                <w:rtl/>
              </w:rPr>
            </w:pPr>
            <w:r w:rsidRPr="00EA0E56">
              <w:rPr>
                <w:color w:val="000000"/>
                <w:sz w:val="18"/>
                <w:szCs w:val="20"/>
                <w:rtl/>
              </w:rPr>
              <w:t>20.00</w:t>
            </w:r>
          </w:p>
        </w:tc>
      </w:tr>
      <w:tr w:rsidR="00E409A7" w:rsidRPr="00EA0E56" w14:paraId="74041F44" w14:textId="77777777" w:rsidTr="00CA64ED">
        <w:trPr>
          <w:jc w:val="center"/>
        </w:trPr>
        <w:tc>
          <w:tcPr>
            <w:tcW w:w="589" w:type="dxa"/>
            <w:shd w:val="clear" w:color="auto" w:fill="auto"/>
            <w:vAlign w:val="center"/>
          </w:tcPr>
          <w:p w14:paraId="0E14595E" w14:textId="77777777" w:rsidR="00E409A7" w:rsidRPr="00EA0E56" w:rsidRDefault="00E409A7" w:rsidP="00CA64ED">
            <w:pPr>
              <w:pStyle w:val="a1"/>
              <w:jc w:val="center"/>
              <w:rPr>
                <w:color w:val="000000"/>
                <w:sz w:val="18"/>
                <w:szCs w:val="20"/>
                <w:rtl/>
              </w:rPr>
            </w:pPr>
            <w:r w:rsidRPr="00EA0E56">
              <w:rPr>
                <w:color w:val="000000"/>
                <w:sz w:val="18"/>
                <w:szCs w:val="20"/>
                <w:rtl/>
              </w:rPr>
              <w:t>11</w:t>
            </w:r>
          </w:p>
        </w:tc>
        <w:tc>
          <w:tcPr>
            <w:tcW w:w="1229" w:type="dxa"/>
            <w:shd w:val="clear" w:color="auto" w:fill="auto"/>
            <w:vAlign w:val="center"/>
          </w:tcPr>
          <w:p w14:paraId="3DB52285" w14:textId="77777777" w:rsidR="00E409A7" w:rsidRPr="00EA0E56" w:rsidRDefault="00E409A7" w:rsidP="00CA64ED">
            <w:pPr>
              <w:pStyle w:val="a1"/>
              <w:jc w:val="center"/>
              <w:rPr>
                <w:color w:val="000000"/>
                <w:sz w:val="18"/>
                <w:szCs w:val="20"/>
                <w:rtl/>
              </w:rPr>
            </w:pPr>
            <w:r w:rsidRPr="00EA0E56">
              <w:rPr>
                <w:color w:val="000000"/>
                <w:sz w:val="18"/>
                <w:szCs w:val="20"/>
                <w:rtl/>
              </w:rPr>
              <w:t>العراق</w:t>
            </w:r>
          </w:p>
        </w:tc>
        <w:tc>
          <w:tcPr>
            <w:tcW w:w="2551" w:type="dxa"/>
            <w:shd w:val="clear" w:color="auto" w:fill="auto"/>
            <w:vAlign w:val="center"/>
          </w:tcPr>
          <w:p w14:paraId="68FA2B12" w14:textId="77777777" w:rsidR="00E409A7" w:rsidRPr="00EA0E56" w:rsidRDefault="00E409A7" w:rsidP="00CA64ED">
            <w:pPr>
              <w:pStyle w:val="a1"/>
              <w:jc w:val="center"/>
              <w:rPr>
                <w:color w:val="000000"/>
                <w:sz w:val="18"/>
                <w:szCs w:val="20"/>
                <w:rtl/>
              </w:rPr>
            </w:pPr>
            <w:r w:rsidRPr="00EA0E56">
              <w:rPr>
                <w:color w:val="000000"/>
                <w:sz w:val="18"/>
                <w:szCs w:val="20"/>
                <w:rtl/>
              </w:rPr>
              <w:t>الدول العربية</w:t>
            </w:r>
          </w:p>
        </w:tc>
        <w:tc>
          <w:tcPr>
            <w:tcW w:w="2040" w:type="dxa"/>
            <w:shd w:val="clear" w:color="auto" w:fill="auto"/>
            <w:vAlign w:val="center"/>
          </w:tcPr>
          <w:p w14:paraId="60533AD0" w14:textId="77777777" w:rsidR="00E409A7" w:rsidRPr="00EA0E56" w:rsidRDefault="00E409A7" w:rsidP="00CA64ED">
            <w:pPr>
              <w:pStyle w:val="a1"/>
              <w:jc w:val="center"/>
              <w:rPr>
                <w:color w:val="000000"/>
                <w:sz w:val="18"/>
                <w:szCs w:val="20"/>
                <w:rtl/>
              </w:rPr>
            </w:pPr>
            <w:r w:rsidRPr="00EA0E56">
              <w:rPr>
                <w:color w:val="000000"/>
                <w:sz w:val="18"/>
                <w:szCs w:val="20"/>
                <w:rtl/>
              </w:rPr>
              <w:t>14.20</w:t>
            </w:r>
          </w:p>
        </w:tc>
      </w:tr>
      <w:tr w:rsidR="00E409A7" w:rsidRPr="00EA0E56" w14:paraId="0A9504BE" w14:textId="77777777" w:rsidTr="00CA64ED">
        <w:trPr>
          <w:jc w:val="center"/>
        </w:trPr>
        <w:tc>
          <w:tcPr>
            <w:tcW w:w="589" w:type="dxa"/>
            <w:shd w:val="clear" w:color="auto" w:fill="auto"/>
            <w:vAlign w:val="center"/>
          </w:tcPr>
          <w:p w14:paraId="5D306E82" w14:textId="77777777" w:rsidR="00E409A7" w:rsidRPr="00EA0E56" w:rsidRDefault="00E409A7" w:rsidP="00CA64ED">
            <w:pPr>
              <w:pStyle w:val="a1"/>
              <w:jc w:val="center"/>
              <w:rPr>
                <w:color w:val="000000"/>
                <w:sz w:val="18"/>
                <w:szCs w:val="20"/>
                <w:rtl/>
              </w:rPr>
            </w:pPr>
            <w:r w:rsidRPr="00EA0E56">
              <w:rPr>
                <w:color w:val="000000"/>
                <w:sz w:val="18"/>
                <w:szCs w:val="20"/>
                <w:rtl/>
              </w:rPr>
              <w:t>12</w:t>
            </w:r>
          </w:p>
        </w:tc>
        <w:tc>
          <w:tcPr>
            <w:tcW w:w="1229" w:type="dxa"/>
            <w:shd w:val="clear" w:color="auto" w:fill="auto"/>
            <w:vAlign w:val="center"/>
          </w:tcPr>
          <w:p w14:paraId="260C6657" w14:textId="77777777" w:rsidR="00E409A7" w:rsidRPr="00EA0E56" w:rsidRDefault="00E409A7" w:rsidP="00CA64ED">
            <w:pPr>
              <w:pStyle w:val="a1"/>
              <w:jc w:val="center"/>
              <w:rPr>
                <w:color w:val="000000"/>
                <w:sz w:val="18"/>
                <w:szCs w:val="20"/>
                <w:rtl/>
              </w:rPr>
            </w:pPr>
            <w:r w:rsidRPr="00EA0E56">
              <w:rPr>
                <w:color w:val="000000"/>
                <w:sz w:val="18"/>
                <w:szCs w:val="20"/>
                <w:rtl/>
              </w:rPr>
              <w:t>باكستان</w:t>
            </w:r>
          </w:p>
        </w:tc>
        <w:tc>
          <w:tcPr>
            <w:tcW w:w="2551" w:type="dxa"/>
            <w:shd w:val="clear" w:color="auto" w:fill="auto"/>
            <w:vAlign w:val="center"/>
          </w:tcPr>
          <w:p w14:paraId="44BEEDC6" w14:textId="77777777" w:rsidR="00E409A7" w:rsidRPr="00EA0E56" w:rsidRDefault="00E409A7" w:rsidP="00CA64ED">
            <w:pPr>
              <w:pStyle w:val="a1"/>
              <w:jc w:val="center"/>
              <w:rPr>
                <w:color w:val="000000"/>
                <w:sz w:val="18"/>
                <w:szCs w:val="20"/>
                <w:rtl/>
              </w:rPr>
            </w:pPr>
            <w:r w:rsidRPr="00EA0E56">
              <w:rPr>
                <w:color w:val="000000"/>
                <w:sz w:val="18"/>
                <w:szCs w:val="20"/>
                <w:rtl/>
              </w:rPr>
              <w:t>جنوب أسيا</w:t>
            </w:r>
          </w:p>
        </w:tc>
        <w:tc>
          <w:tcPr>
            <w:tcW w:w="2040" w:type="dxa"/>
            <w:shd w:val="clear" w:color="auto" w:fill="auto"/>
            <w:vAlign w:val="center"/>
          </w:tcPr>
          <w:p w14:paraId="6BB49A6C" w14:textId="77777777" w:rsidR="00E409A7" w:rsidRPr="00EA0E56" w:rsidRDefault="00E409A7" w:rsidP="00CA64ED">
            <w:pPr>
              <w:pStyle w:val="a1"/>
              <w:jc w:val="center"/>
              <w:rPr>
                <w:color w:val="000000"/>
                <w:sz w:val="18"/>
                <w:szCs w:val="20"/>
                <w:rtl/>
              </w:rPr>
            </w:pPr>
            <w:r w:rsidRPr="00EA0E56">
              <w:rPr>
                <w:color w:val="000000"/>
                <w:sz w:val="18"/>
                <w:szCs w:val="20"/>
                <w:rtl/>
              </w:rPr>
              <w:t>11.30</w:t>
            </w:r>
          </w:p>
        </w:tc>
      </w:tr>
      <w:tr w:rsidR="00E409A7" w:rsidRPr="00EA0E56" w14:paraId="071C1087" w14:textId="77777777" w:rsidTr="00CA64ED">
        <w:trPr>
          <w:jc w:val="center"/>
        </w:trPr>
        <w:tc>
          <w:tcPr>
            <w:tcW w:w="589" w:type="dxa"/>
            <w:shd w:val="clear" w:color="auto" w:fill="auto"/>
            <w:vAlign w:val="center"/>
          </w:tcPr>
          <w:p w14:paraId="11E3A8E5" w14:textId="77777777" w:rsidR="00E409A7" w:rsidRPr="00EA0E56" w:rsidRDefault="00E409A7" w:rsidP="00CA64ED">
            <w:pPr>
              <w:pStyle w:val="a1"/>
              <w:jc w:val="center"/>
              <w:rPr>
                <w:color w:val="000000"/>
                <w:sz w:val="18"/>
                <w:szCs w:val="20"/>
                <w:rtl/>
              </w:rPr>
            </w:pPr>
            <w:r w:rsidRPr="00EA0E56">
              <w:rPr>
                <w:color w:val="000000"/>
                <w:sz w:val="18"/>
                <w:szCs w:val="20"/>
                <w:rtl/>
              </w:rPr>
              <w:t>13</w:t>
            </w:r>
          </w:p>
        </w:tc>
        <w:tc>
          <w:tcPr>
            <w:tcW w:w="1229" w:type="dxa"/>
            <w:shd w:val="clear" w:color="auto" w:fill="auto"/>
            <w:vAlign w:val="center"/>
          </w:tcPr>
          <w:p w14:paraId="65D311AF" w14:textId="77777777" w:rsidR="00E409A7" w:rsidRPr="00EA0E56" w:rsidRDefault="00E409A7" w:rsidP="00CA64ED">
            <w:pPr>
              <w:pStyle w:val="a1"/>
              <w:jc w:val="center"/>
              <w:rPr>
                <w:color w:val="000000"/>
                <w:sz w:val="18"/>
                <w:szCs w:val="20"/>
                <w:rtl/>
              </w:rPr>
            </w:pPr>
            <w:r w:rsidRPr="00EA0E56">
              <w:rPr>
                <w:color w:val="000000"/>
                <w:sz w:val="18"/>
                <w:szCs w:val="20"/>
                <w:rtl/>
              </w:rPr>
              <w:t>ايران</w:t>
            </w:r>
          </w:p>
        </w:tc>
        <w:tc>
          <w:tcPr>
            <w:tcW w:w="2551" w:type="dxa"/>
            <w:shd w:val="clear" w:color="auto" w:fill="auto"/>
            <w:vAlign w:val="center"/>
          </w:tcPr>
          <w:p w14:paraId="6D5A6520" w14:textId="77777777" w:rsidR="00E409A7" w:rsidRPr="00EA0E56" w:rsidRDefault="00E409A7" w:rsidP="00CA64ED">
            <w:pPr>
              <w:pStyle w:val="a1"/>
              <w:jc w:val="center"/>
              <w:rPr>
                <w:color w:val="000000"/>
                <w:sz w:val="18"/>
                <w:szCs w:val="20"/>
                <w:rtl/>
              </w:rPr>
            </w:pPr>
            <w:r w:rsidRPr="00EA0E56">
              <w:rPr>
                <w:color w:val="000000"/>
                <w:sz w:val="18"/>
                <w:szCs w:val="20"/>
                <w:rtl/>
              </w:rPr>
              <w:t>ايران</w:t>
            </w:r>
          </w:p>
        </w:tc>
        <w:tc>
          <w:tcPr>
            <w:tcW w:w="2040" w:type="dxa"/>
            <w:shd w:val="clear" w:color="auto" w:fill="auto"/>
            <w:vAlign w:val="center"/>
          </w:tcPr>
          <w:p w14:paraId="3FE674CF" w14:textId="77777777" w:rsidR="00E409A7" w:rsidRPr="00EA0E56" w:rsidRDefault="00E409A7" w:rsidP="00CA64ED">
            <w:pPr>
              <w:pStyle w:val="a1"/>
              <w:jc w:val="center"/>
              <w:rPr>
                <w:color w:val="000000"/>
                <w:sz w:val="18"/>
                <w:szCs w:val="20"/>
                <w:rtl/>
              </w:rPr>
            </w:pPr>
            <w:r w:rsidRPr="00EA0E56">
              <w:rPr>
                <w:color w:val="000000"/>
                <w:sz w:val="18"/>
                <w:szCs w:val="20"/>
                <w:rtl/>
              </w:rPr>
              <w:t>16.70</w:t>
            </w:r>
          </w:p>
        </w:tc>
      </w:tr>
      <w:tr w:rsidR="00E409A7" w:rsidRPr="00EA0E56" w14:paraId="0739286D" w14:textId="77777777" w:rsidTr="00CA64ED">
        <w:trPr>
          <w:jc w:val="center"/>
        </w:trPr>
        <w:tc>
          <w:tcPr>
            <w:tcW w:w="589" w:type="dxa"/>
            <w:shd w:val="clear" w:color="auto" w:fill="auto"/>
            <w:vAlign w:val="center"/>
          </w:tcPr>
          <w:p w14:paraId="5AB2D106" w14:textId="77777777" w:rsidR="00E409A7" w:rsidRPr="00EA0E56" w:rsidRDefault="00E409A7" w:rsidP="00CA64ED">
            <w:pPr>
              <w:pStyle w:val="a1"/>
              <w:jc w:val="center"/>
              <w:rPr>
                <w:color w:val="000000"/>
                <w:sz w:val="18"/>
                <w:szCs w:val="20"/>
                <w:rtl/>
              </w:rPr>
            </w:pPr>
            <w:r w:rsidRPr="00EA0E56">
              <w:rPr>
                <w:color w:val="000000"/>
                <w:sz w:val="18"/>
                <w:szCs w:val="20"/>
                <w:rtl/>
              </w:rPr>
              <w:t>14</w:t>
            </w:r>
          </w:p>
        </w:tc>
        <w:tc>
          <w:tcPr>
            <w:tcW w:w="1229" w:type="dxa"/>
            <w:shd w:val="clear" w:color="auto" w:fill="auto"/>
            <w:vAlign w:val="center"/>
          </w:tcPr>
          <w:p w14:paraId="1909C60C" w14:textId="77777777" w:rsidR="00E409A7" w:rsidRPr="00EA0E56" w:rsidRDefault="00E409A7" w:rsidP="00CA64ED">
            <w:pPr>
              <w:pStyle w:val="a1"/>
              <w:jc w:val="center"/>
              <w:rPr>
                <w:color w:val="000000"/>
                <w:sz w:val="18"/>
                <w:szCs w:val="20"/>
                <w:rtl/>
              </w:rPr>
            </w:pPr>
            <w:r w:rsidRPr="00EA0E56">
              <w:rPr>
                <w:color w:val="000000"/>
                <w:sz w:val="18"/>
                <w:szCs w:val="20"/>
                <w:rtl/>
              </w:rPr>
              <w:t>مصر</w:t>
            </w:r>
          </w:p>
        </w:tc>
        <w:tc>
          <w:tcPr>
            <w:tcW w:w="2551" w:type="dxa"/>
            <w:shd w:val="clear" w:color="auto" w:fill="auto"/>
            <w:vAlign w:val="center"/>
          </w:tcPr>
          <w:p w14:paraId="26FF7F4C" w14:textId="77777777" w:rsidR="00E409A7" w:rsidRPr="00EA0E56" w:rsidRDefault="00E409A7" w:rsidP="00CA64ED">
            <w:pPr>
              <w:pStyle w:val="a1"/>
              <w:jc w:val="center"/>
              <w:rPr>
                <w:color w:val="000000"/>
                <w:sz w:val="18"/>
                <w:szCs w:val="20"/>
                <w:rtl/>
              </w:rPr>
            </w:pPr>
            <w:r w:rsidRPr="00EA0E56">
              <w:rPr>
                <w:color w:val="000000"/>
                <w:sz w:val="18"/>
                <w:szCs w:val="20"/>
                <w:rtl/>
              </w:rPr>
              <w:t>الدول العربية</w:t>
            </w:r>
          </w:p>
        </w:tc>
        <w:tc>
          <w:tcPr>
            <w:tcW w:w="2040" w:type="dxa"/>
            <w:shd w:val="clear" w:color="auto" w:fill="auto"/>
            <w:vAlign w:val="center"/>
          </w:tcPr>
          <w:p w14:paraId="32C33E48" w14:textId="77777777" w:rsidR="00E409A7" w:rsidRPr="00EA0E56" w:rsidRDefault="00E409A7" w:rsidP="00CA64ED">
            <w:pPr>
              <w:pStyle w:val="a1"/>
              <w:jc w:val="center"/>
              <w:rPr>
                <w:color w:val="000000"/>
                <w:sz w:val="18"/>
                <w:szCs w:val="20"/>
                <w:rtl/>
              </w:rPr>
            </w:pPr>
            <w:r w:rsidRPr="00EA0E56">
              <w:rPr>
                <w:color w:val="000000"/>
                <w:sz w:val="18"/>
                <w:szCs w:val="20"/>
                <w:rtl/>
              </w:rPr>
              <w:t>15.20</w:t>
            </w:r>
          </w:p>
        </w:tc>
      </w:tr>
      <w:tr w:rsidR="00E409A7" w:rsidRPr="00EA0E56" w14:paraId="62107CFD" w14:textId="77777777" w:rsidTr="00CA64ED">
        <w:trPr>
          <w:jc w:val="center"/>
        </w:trPr>
        <w:tc>
          <w:tcPr>
            <w:tcW w:w="589" w:type="dxa"/>
            <w:shd w:val="clear" w:color="auto" w:fill="auto"/>
            <w:vAlign w:val="center"/>
          </w:tcPr>
          <w:p w14:paraId="36D09006" w14:textId="77777777" w:rsidR="00E409A7" w:rsidRPr="00EA0E56" w:rsidRDefault="00E409A7" w:rsidP="00CA64ED">
            <w:pPr>
              <w:pStyle w:val="a1"/>
              <w:jc w:val="center"/>
              <w:rPr>
                <w:color w:val="000000"/>
                <w:sz w:val="18"/>
                <w:szCs w:val="20"/>
                <w:rtl/>
              </w:rPr>
            </w:pPr>
            <w:r w:rsidRPr="00EA0E56">
              <w:rPr>
                <w:color w:val="000000"/>
                <w:sz w:val="18"/>
                <w:szCs w:val="20"/>
                <w:rtl/>
              </w:rPr>
              <w:t>15</w:t>
            </w:r>
          </w:p>
        </w:tc>
        <w:tc>
          <w:tcPr>
            <w:tcW w:w="1229" w:type="dxa"/>
            <w:shd w:val="clear" w:color="auto" w:fill="auto"/>
            <w:vAlign w:val="center"/>
          </w:tcPr>
          <w:p w14:paraId="7A321962" w14:textId="77777777" w:rsidR="00E409A7" w:rsidRPr="00EA0E56" w:rsidRDefault="00E409A7" w:rsidP="00CA64ED">
            <w:pPr>
              <w:pStyle w:val="a1"/>
              <w:jc w:val="center"/>
              <w:rPr>
                <w:color w:val="000000"/>
                <w:sz w:val="18"/>
                <w:szCs w:val="20"/>
                <w:rtl/>
              </w:rPr>
            </w:pPr>
            <w:r w:rsidRPr="00EA0E56">
              <w:rPr>
                <w:color w:val="000000"/>
                <w:sz w:val="18"/>
                <w:szCs w:val="20"/>
                <w:rtl/>
              </w:rPr>
              <w:t>لبنان</w:t>
            </w:r>
          </w:p>
        </w:tc>
        <w:tc>
          <w:tcPr>
            <w:tcW w:w="2551" w:type="dxa"/>
            <w:shd w:val="clear" w:color="auto" w:fill="auto"/>
            <w:vAlign w:val="center"/>
          </w:tcPr>
          <w:p w14:paraId="6F04B152" w14:textId="77777777" w:rsidR="00E409A7" w:rsidRPr="00EA0E56" w:rsidRDefault="00E409A7" w:rsidP="00CA64ED">
            <w:pPr>
              <w:pStyle w:val="a1"/>
              <w:jc w:val="center"/>
              <w:rPr>
                <w:color w:val="000000"/>
                <w:sz w:val="18"/>
                <w:szCs w:val="20"/>
                <w:rtl/>
              </w:rPr>
            </w:pPr>
            <w:r w:rsidRPr="00EA0E56">
              <w:rPr>
                <w:color w:val="000000"/>
                <w:sz w:val="18"/>
                <w:szCs w:val="20"/>
                <w:rtl/>
              </w:rPr>
              <w:t>الدول العربية</w:t>
            </w:r>
          </w:p>
        </w:tc>
        <w:tc>
          <w:tcPr>
            <w:tcW w:w="2040" w:type="dxa"/>
            <w:shd w:val="clear" w:color="auto" w:fill="auto"/>
            <w:vAlign w:val="center"/>
          </w:tcPr>
          <w:p w14:paraId="22138636" w14:textId="77777777" w:rsidR="00E409A7" w:rsidRPr="00EA0E56" w:rsidRDefault="00E409A7" w:rsidP="00CA64ED">
            <w:pPr>
              <w:pStyle w:val="a1"/>
              <w:jc w:val="center"/>
              <w:rPr>
                <w:color w:val="000000"/>
                <w:sz w:val="18"/>
                <w:szCs w:val="20"/>
                <w:rtl/>
              </w:rPr>
            </w:pPr>
            <w:r w:rsidRPr="00EA0E56">
              <w:rPr>
                <w:color w:val="000000"/>
                <w:sz w:val="18"/>
                <w:szCs w:val="20"/>
                <w:rtl/>
              </w:rPr>
              <w:t>13.45</w:t>
            </w:r>
          </w:p>
        </w:tc>
      </w:tr>
      <w:tr w:rsidR="00E409A7" w:rsidRPr="00EA0E56" w14:paraId="5A9F475B" w14:textId="77777777" w:rsidTr="00CA64ED">
        <w:trPr>
          <w:jc w:val="center"/>
        </w:trPr>
        <w:tc>
          <w:tcPr>
            <w:tcW w:w="589" w:type="dxa"/>
            <w:shd w:val="clear" w:color="auto" w:fill="auto"/>
            <w:vAlign w:val="center"/>
          </w:tcPr>
          <w:p w14:paraId="2D97D8AB" w14:textId="77777777" w:rsidR="00E409A7" w:rsidRPr="00EA0E56" w:rsidRDefault="00E409A7" w:rsidP="00CA64ED">
            <w:pPr>
              <w:pStyle w:val="a1"/>
              <w:jc w:val="center"/>
              <w:rPr>
                <w:color w:val="000000"/>
                <w:sz w:val="18"/>
                <w:szCs w:val="20"/>
                <w:rtl/>
              </w:rPr>
            </w:pPr>
            <w:r w:rsidRPr="00EA0E56">
              <w:rPr>
                <w:color w:val="000000"/>
                <w:sz w:val="18"/>
                <w:szCs w:val="20"/>
                <w:rtl/>
              </w:rPr>
              <w:t>16</w:t>
            </w:r>
          </w:p>
        </w:tc>
        <w:tc>
          <w:tcPr>
            <w:tcW w:w="1229" w:type="dxa"/>
            <w:shd w:val="clear" w:color="auto" w:fill="auto"/>
            <w:vAlign w:val="center"/>
          </w:tcPr>
          <w:p w14:paraId="355FDB08" w14:textId="77777777" w:rsidR="00E409A7" w:rsidRPr="00EA0E56" w:rsidRDefault="00E409A7" w:rsidP="00CA64ED">
            <w:pPr>
              <w:pStyle w:val="a1"/>
              <w:jc w:val="center"/>
              <w:rPr>
                <w:color w:val="000000"/>
                <w:sz w:val="18"/>
                <w:szCs w:val="20"/>
                <w:rtl/>
              </w:rPr>
            </w:pPr>
            <w:r w:rsidRPr="00EA0E56">
              <w:rPr>
                <w:color w:val="000000"/>
                <w:sz w:val="18"/>
                <w:szCs w:val="20"/>
                <w:rtl/>
              </w:rPr>
              <w:t>قطر</w:t>
            </w:r>
          </w:p>
        </w:tc>
        <w:tc>
          <w:tcPr>
            <w:tcW w:w="2551" w:type="dxa"/>
            <w:shd w:val="clear" w:color="auto" w:fill="auto"/>
            <w:vAlign w:val="center"/>
          </w:tcPr>
          <w:p w14:paraId="3962A39D" w14:textId="77777777" w:rsidR="00E409A7" w:rsidRPr="00EA0E56" w:rsidRDefault="00E409A7" w:rsidP="00CA64ED">
            <w:pPr>
              <w:pStyle w:val="a1"/>
              <w:jc w:val="center"/>
              <w:rPr>
                <w:color w:val="000000"/>
                <w:sz w:val="18"/>
                <w:szCs w:val="20"/>
                <w:rtl/>
              </w:rPr>
            </w:pPr>
            <w:r w:rsidRPr="00EA0E56">
              <w:rPr>
                <w:color w:val="000000"/>
                <w:sz w:val="18"/>
                <w:szCs w:val="20"/>
                <w:rtl/>
              </w:rPr>
              <w:t>مجلس التعاون الخليجي</w:t>
            </w:r>
          </w:p>
        </w:tc>
        <w:tc>
          <w:tcPr>
            <w:tcW w:w="2040" w:type="dxa"/>
            <w:shd w:val="clear" w:color="auto" w:fill="auto"/>
            <w:vAlign w:val="center"/>
          </w:tcPr>
          <w:p w14:paraId="182B927B" w14:textId="77777777" w:rsidR="00E409A7" w:rsidRPr="00EA0E56" w:rsidRDefault="00E409A7" w:rsidP="00CA64ED">
            <w:pPr>
              <w:pStyle w:val="a1"/>
              <w:jc w:val="center"/>
              <w:rPr>
                <w:color w:val="000000"/>
                <w:sz w:val="18"/>
                <w:szCs w:val="20"/>
                <w:rtl/>
              </w:rPr>
            </w:pPr>
            <w:r w:rsidRPr="00EA0E56">
              <w:rPr>
                <w:color w:val="000000"/>
                <w:sz w:val="18"/>
                <w:szCs w:val="20"/>
                <w:rtl/>
              </w:rPr>
              <w:t>18.70</w:t>
            </w:r>
          </w:p>
        </w:tc>
      </w:tr>
    </w:tbl>
    <w:p w14:paraId="2B81639F" w14:textId="77777777" w:rsidR="00E409A7" w:rsidRPr="00EA0E56" w:rsidRDefault="00E409A7" w:rsidP="00E409A7">
      <w:pPr>
        <w:pStyle w:val="a1"/>
        <w:rPr>
          <w:rFonts w:eastAsia="Calibri"/>
          <w:color w:val="000000"/>
          <w:sz w:val="20"/>
          <w:rtl/>
        </w:rPr>
      </w:pPr>
    </w:p>
    <w:p w14:paraId="1DD7A461" w14:textId="77777777" w:rsidR="00E409A7" w:rsidRPr="00EA0E56" w:rsidRDefault="00E409A7" w:rsidP="00E409A7">
      <w:pPr>
        <w:pStyle w:val="a1"/>
        <w:rPr>
          <w:rFonts w:eastAsia="Calibri"/>
          <w:color w:val="000000"/>
          <w:sz w:val="20"/>
          <w:u w:val="single"/>
          <w:rtl/>
        </w:rPr>
      </w:pPr>
      <w:r w:rsidRPr="00EA0E56">
        <w:rPr>
          <w:rFonts w:eastAsia="Calibri" w:hint="cs"/>
          <w:color w:val="000000"/>
          <w:sz w:val="20"/>
          <w:u w:val="single"/>
          <w:rtl/>
        </w:rPr>
        <w:t>المخيمات</w:t>
      </w:r>
    </w:p>
    <w:p w14:paraId="74C9DA01" w14:textId="77777777" w:rsidR="00E409A7" w:rsidRPr="00EA0E56" w:rsidRDefault="00E409A7" w:rsidP="00E409A7">
      <w:pPr>
        <w:pStyle w:val="a1"/>
        <w:rPr>
          <w:rFonts w:eastAsia="Calibri"/>
          <w:color w:val="000000"/>
          <w:sz w:val="20"/>
          <w:rtl/>
        </w:rPr>
      </w:pPr>
      <w:r w:rsidRPr="00EA0E56">
        <w:rPr>
          <w:rFonts w:eastAsia="Calibri"/>
          <w:color w:val="000000"/>
          <w:sz w:val="20"/>
          <w:rtl/>
        </w:rPr>
        <w:t>يتولد عن مشعر منى</w:t>
      </w:r>
      <w:r w:rsidRPr="00EA0E56">
        <w:rPr>
          <w:rFonts w:eastAsia="Calibri" w:hint="cs"/>
          <w:color w:val="000000"/>
          <w:sz w:val="20"/>
          <w:rtl/>
        </w:rPr>
        <w:t xml:space="preserve"> خلال موسم الحج نوعيات </w:t>
      </w:r>
      <w:r w:rsidRPr="00EA0E56">
        <w:rPr>
          <w:rFonts w:eastAsia="Calibri"/>
          <w:color w:val="000000"/>
          <w:sz w:val="20"/>
          <w:rtl/>
        </w:rPr>
        <w:t xml:space="preserve">متعددة من النفايات الصلبة والتي تتراوح كمياتها ما بين 20 ألف طن  إلى 30 ألف طن خلال موسم الحج منها 17 ألف طن تتولد خلال أيام الذروة بدءاً من يوم التروية ويوم العيد وأيام التشريق, لذلك فإن عملية إدارة النفايات بالمشاعر المقدسة لها خصوصيتها وذلك للاعتبارات التالية: </w:t>
      </w:r>
    </w:p>
    <w:p w14:paraId="7EBD3E1D" w14:textId="77777777" w:rsidR="00E409A7" w:rsidRPr="00EA0E56" w:rsidRDefault="00E409A7" w:rsidP="00E409A7">
      <w:pPr>
        <w:pStyle w:val="a1"/>
        <w:rPr>
          <w:rFonts w:eastAsia="Calibri"/>
          <w:color w:val="000000"/>
          <w:sz w:val="20"/>
        </w:rPr>
      </w:pPr>
      <w:r w:rsidRPr="00EA0E56">
        <w:rPr>
          <w:rFonts w:eastAsia="Calibri"/>
          <w:color w:val="000000"/>
          <w:sz w:val="20"/>
          <w:rtl/>
        </w:rPr>
        <w:t xml:space="preserve">الارتباط المباشر بمناسك الحج الشرعية (يوم التروية بمنى, الوقوف بعرفة, المبيت بمنى) وبالتالي تظهر ضرورة أخذ حركة الحجاج في الاعتبار عند وضع الخطط وتنفيذ أعمال النظافة. </w:t>
      </w:r>
    </w:p>
    <w:p w14:paraId="3D04D226" w14:textId="77777777" w:rsidR="00E409A7" w:rsidRPr="00EA0E56" w:rsidRDefault="00E409A7" w:rsidP="00E409A7">
      <w:pPr>
        <w:pStyle w:val="a1"/>
        <w:rPr>
          <w:rFonts w:eastAsia="Calibri"/>
          <w:color w:val="000000"/>
          <w:sz w:val="20"/>
        </w:rPr>
      </w:pPr>
      <w:r w:rsidRPr="00EA0E56">
        <w:rPr>
          <w:rFonts w:eastAsia="Calibri"/>
          <w:color w:val="000000"/>
          <w:sz w:val="20"/>
          <w:rtl/>
        </w:rPr>
        <w:t xml:space="preserve">إدارة النفايات بالمشاعر هي أعمال موسمية غير دائمة على خلاف الأعمال الروتينية ذات التنظيمات المستقرة بأيّ مدينة حضرية. </w:t>
      </w:r>
    </w:p>
    <w:p w14:paraId="7CFEE021" w14:textId="77777777" w:rsidR="00E409A7" w:rsidRPr="00EA0E56" w:rsidRDefault="00E409A7" w:rsidP="00E409A7">
      <w:pPr>
        <w:pStyle w:val="a1"/>
        <w:rPr>
          <w:rFonts w:eastAsia="Calibri"/>
          <w:color w:val="000000"/>
          <w:sz w:val="20"/>
        </w:rPr>
      </w:pPr>
      <w:r w:rsidRPr="00EA0E56">
        <w:rPr>
          <w:rFonts w:eastAsia="Calibri"/>
          <w:color w:val="000000"/>
          <w:sz w:val="20"/>
          <w:rtl/>
        </w:rPr>
        <w:t xml:space="preserve">اختلاف العادات ومستوى التوعية </w:t>
      </w:r>
      <w:r w:rsidRPr="00EA0E56">
        <w:rPr>
          <w:rFonts w:eastAsia="Calibri" w:hint="cs"/>
          <w:color w:val="000000"/>
          <w:sz w:val="20"/>
          <w:rtl/>
        </w:rPr>
        <w:t xml:space="preserve">والثقافة </w:t>
      </w:r>
      <w:r w:rsidRPr="00EA0E56">
        <w:rPr>
          <w:rFonts w:eastAsia="Calibri"/>
          <w:color w:val="000000"/>
          <w:sz w:val="20"/>
          <w:rtl/>
        </w:rPr>
        <w:t xml:space="preserve">بين الحجاج. </w:t>
      </w:r>
    </w:p>
    <w:p w14:paraId="58E95A82" w14:textId="77777777" w:rsidR="00E409A7" w:rsidRPr="00EA0E56" w:rsidRDefault="00E409A7" w:rsidP="00E409A7">
      <w:pPr>
        <w:pStyle w:val="a1"/>
        <w:rPr>
          <w:rFonts w:eastAsia="Calibri"/>
          <w:color w:val="000000"/>
          <w:sz w:val="20"/>
        </w:rPr>
      </w:pPr>
      <w:r w:rsidRPr="00EA0E56">
        <w:rPr>
          <w:rFonts w:eastAsia="Calibri"/>
          <w:color w:val="000000"/>
          <w:sz w:val="20"/>
          <w:rtl/>
        </w:rPr>
        <w:t xml:space="preserve">الطبيعة المؤقتة للسكن والمطابخ والأنشطة  التجارية. </w:t>
      </w:r>
    </w:p>
    <w:p w14:paraId="0B420545" w14:textId="77777777" w:rsidR="00E409A7" w:rsidRPr="00EA0E56" w:rsidRDefault="00E409A7" w:rsidP="00E409A7">
      <w:pPr>
        <w:pStyle w:val="a1"/>
        <w:rPr>
          <w:rFonts w:eastAsia="Calibri"/>
          <w:color w:val="000000"/>
          <w:sz w:val="20"/>
        </w:rPr>
      </w:pPr>
      <w:r w:rsidRPr="00EA0E56">
        <w:rPr>
          <w:rFonts w:eastAsia="Calibri"/>
          <w:color w:val="000000"/>
          <w:sz w:val="20"/>
          <w:rtl/>
        </w:rPr>
        <w:t xml:space="preserve">الافتراش في الشوارع. </w:t>
      </w:r>
    </w:p>
    <w:p w14:paraId="7ED0EBF3" w14:textId="77777777" w:rsidR="00E409A7" w:rsidRPr="00EA0E56" w:rsidRDefault="00E409A7" w:rsidP="00E409A7">
      <w:pPr>
        <w:pStyle w:val="a1"/>
        <w:rPr>
          <w:rFonts w:eastAsia="Calibri"/>
          <w:color w:val="000000"/>
          <w:sz w:val="20"/>
          <w:rtl/>
        </w:rPr>
      </w:pPr>
      <w:r w:rsidRPr="00EA0E56">
        <w:rPr>
          <w:rFonts w:eastAsia="Calibri"/>
          <w:color w:val="000000"/>
          <w:sz w:val="20"/>
          <w:rtl/>
        </w:rPr>
        <w:t xml:space="preserve">زيادة معدل النفايات المتولدة للشخص الواحد. </w:t>
      </w:r>
    </w:p>
    <w:p w14:paraId="2FF8B8D9" w14:textId="77777777" w:rsidR="00E409A7" w:rsidRPr="00EA0E56" w:rsidRDefault="00E409A7" w:rsidP="00E409A7">
      <w:pPr>
        <w:pStyle w:val="a1"/>
        <w:rPr>
          <w:rFonts w:eastAsia="Calibri"/>
          <w:color w:val="000000"/>
          <w:sz w:val="20"/>
          <w:rtl/>
        </w:rPr>
      </w:pPr>
      <w:r w:rsidRPr="00EA0E56">
        <w:rPr>
          <w:rFonts w:eastAsia="Calibri"/>
          <w:color w:val="000000"/>
          <w:sz w:val="20"/>
          <w:rtl/>
        </w:rPr>
        <w:t>ونظرا</w:t>
      </w:r>
      <w:r w:rsidRPr="00EA0E56">
        <w:rPr>
          <w:rFonts w:eastAsia="Calibri" w:hint="cs"/>
          <w:color w:val="000000"/>
          <w:sz w:val="20"/>
          <w:rtl/>
        </w:rPr>
        <w:t>ً</w:t>
      </w:r>
      <w:r w:rsidRPr="00EA0E56">
        <w:rPr>
          <w:rFonts w:eastAsia="Calibri"/>
          <w:color w:val="000000"/>
          <w:sz w:val="20"/>
          <w:rtl/>
        </w:rPr>
        <w:t xml:space="preserve"> لجميع الظروف السابقة فإن إدارة النفايات بمشعر منى تحتاج لأعداد كبيرة من الأيدي العاملة وتقنيات غير تقليدية, كما تحتم هذه الظروف أيضاً بتطبيق فكرة التخزين المؤقت للنفايات المضغوطة بمشعر منى باستخدام المخازن الأرضية والصناديق الضاغطة أيام الذروة وذلك نظراً لصعوبة نقل النفايات المتولدة خارج مشعر منى أثناء فترة الذروة لذلك فإن التخزين المؤقت للنفايات في المخازن الأرضية والصناديق الضاغطة تعتبر إحدى الاستراتيجيات الهامة التي وضعتها أمانة العاصمة المقدسة في خطة أعمال نظافة مشعر منى, حيث تقدر الطاقة التخزينية للمخازن الأرضية بحوالي 6440 طن تقريباً بينما الطاقة التخزينية للصناديق الضاغطة بحوالي 6054 طن تقريباً. وبالرغم من أن الطاقة التخزينية للنفايات بمشعر منى تقدر بحوالي  12494 طن خلال أوقات الذروة إلا أن سوء تشغيل المخازن الأرضية والصناديق الضاغطة أدى إلى عدم ا</w:t>
      </w:r>
      <w:r w:rsidRPr="00EA0E56">
        <w:rPr>
          <w:rFonts w:eastAsia="Calibri" w:hint="cs"/>
          <w:color w:val="000000"/>
          <w:sz w:val="20"/>
          <w:rtl/>
        </w:rPr>
        <w:t>لا</w:t>
      </w:r>
      <w:r w:rsidRPr="00EA0E56">
        <w:rPr>
          <w:rFonts w:eastAsia="Calibri"/>
          <w:color w:val="000000"/>
          <w:sz w:val="20"/>
          <w:rtl/>
        </w:rPr>
        <w:t xml:space="preserve">ستفادة منها بالصورة المثلى حيث </w:t>
      </w:r>
      <w:r w:rsidRPr="00EA0E56">
        <w:rPr>
          <w:rFonts w:eastAsia="Calibri" w:hint="cs"/>
          <w:color w:val="000000"/>
          <w:sz w:val="20"/>
          <w:rtl/>
        </w:rPr>
        <w:t>إ</w:t>
      </w:r>
      <w:r w:rsidRPr="00EA0E56">
        <w:rPr>
          <w:rFonts w:eastAsia="Calibri"/>
          <w:color w:val="000000"/>
          <w:sz w:val="20"/>
          <w:rtl/>
        </w:rPr>
        <w:t>شارة إحدى تقارير الإدارة العامة للنظافة  في موسم حج 1432</w:t>
      </w:r>
      <w:r w:rsidRPr="00EA0E56">
        <w:rPr>
          <w:rFonts w:eastAsia="Calibri" w:hint="cs"/>
          <w:color w:val="000000"/>
          <w:sz w:val="20"/>
          <w:rtl/>
        </w:rPr>
        <w:t xml:space="preserve">هـ </w:t>
      </w:r>
      <w:r w:rsidRPr="00EA0E56">
        <w:rPr>
          <w:rFonts w:eastAsia="Calibri"/>
          <w:color w:val="000000"/>
          <w:sz w:val="20"/>
          <w:rtl/>
        </w:rPr>
        <w:t>أن نسبة الاستفادة من المخازن الأرضية قدرت بحوالي 52.6</w:t>
      </w:r>
      <w:r w:rsidRPr="00EA0E56">
        <w:rPr>
          <w:rFonts w:eastAsia="Calibri" w:hint="cs"/>
          <w:color w:val="000000"/>
          <w:sz w:val="20"/>
          <w:rtl/>
        </w:rPr>
        <w:t>٪</w:t>
      </w:r>
      <w:r w:rsidRPr="00EA0E56">
        <w:rPr>
          <w:rFonts w:eastAsia="Calibri"/>
          <w:color w:val="000000"/>
          <w:sz w:val="20"/>
          <w:rtl/>
        </w:rPr>
        <w:t xml:space="preserve"> </w:t>
      </w:r>
      <w:r w:rsidRPr="00EA0E56">
        <w:rPr>
          <w:rFonts w:eastAsia="Calibri" w:hint="cs"/>
          <w:color w:val="000000"/>
          <w:sz w:val="20"/>
          <w:rtl/>
        </w:rPr>
        <w:t>بينما</w:t>
      </w:r>
      <w:r w:rsidRPr="00EA0E56">
        <w:rPr>
          <w:rFonts w:eastAsia="Calibri"/>
          <w:color w:val="000000"/>
          <w:sz w:val="20"/>
          <w:rtl/>
        </w:rPr>
        <w:t xml:space="preserve"> </w:t>
      </w:r>
      <w:r w:rsidRPr="00EA0E56">
        <w:rPr>
          <w:rFonts w:eastAsia="Calibri" w:hint="cs"/>
          <w:color w:val="000000"/>
          <w:sz w:val="20"/>
          <w:rtl/>
        </w:rPr>
        <w:t>قدرت</w:t>
      </w:r>
      <w:r w:rsidRPr="00EA0E56">
        <w:rPr>
          <w:rFonts w:eastAsia="Calibri"/>
          <w:color w:val="000000"/>
          <w:sz w:val="20"/>
          <w:rtl/>
        </w:rPr>
        <w:t xml:space="preserve"> </w:t>
      </w:r>
      <w:r w:rsidRPr="00EA0E56">
        <w:rPr>
          <w:rFonts w:eastAsia="Calibri" w:hint="cs"/>
          <w:color w:val="000000"/>
          <w:sz w:val="20"/>
          <w:rtl/>
        </w:rPr>
        <w:t>نسبة</w:t>
      </w:r>
      <w:r w:rsidRPr="00EA0E56">
        <w:rPr>
          <w:rFonts w:eastAsia="Calibri"/>
          <w:color w:val="000000"/>
          <w:sz w:val="20"/>
          <w:rtl/>
        </w:rPr>
        <w:t xml:space="preserve"> </w:t>
      </w:r>
      <w:r w:rsidRPr="00EA0E56">
        <w:rPr>
          <w:rFonts w:eastAsia="Calibri" w:hint="cs"/>
          <w:color w:val="000000"/>
          <w:sz w:val="20"/>
          <w:rtl/>
        </w:rPr>
        <w:t>الاستفادة</w:t>
      </w:r>
      <w:r w:rsidRPr="00EA0E56">
        <w:rPr>
          <w:rFonts w:eastAsia="Calibri"/>
          <w:color w:val="000000"/>
          <w:sz w:val="20"/>
          <w:rtl/>
        </w:rPr>
        <w:t xml:space="preserve"> </w:t>
      </w:r>
      <w:r w:rsidRPr="00EA0E56">
        <w:rPr>
          <w:rFonts w:eastAsia="Calibri" w:hint="cs"/>
          <w:color w:val="000000"/>
          <w:sz w:val="20"/>
          <w:rtl/>
        </w:rPr>
        <w:t>من</w:t>
      </w:r>
      <w:r w:rsidRPr="00EA0E56">
        <w:rPr>
          <w:rFonts w:eastAsia="Calibri"/>
          <w:color w:val="000000"/>
          <w:sz w:val="20"/>
          <w:rtl/>
        </w:rPr>
        <w:t xml:space="preserve"> </w:t>
      </w:r>
      <w:r w:rsidRPr="00EA0E56">
        <w:rPr>
          <w:rFonts w:eastAsia="Calibri" w:hint="cs"/>
          <w:color w:val="000000"/>
          <w:sz w:val="20"/>
          <w:rtl/>
        </w:rPr>
        <w:t>الصناديق</w:t>
      </w:r>
      <w:r w:rsidRPr="00EA0E56">
        <w:rPr>
          <w:rFonts w:eastAsia="Calibri"/>
          <w:color w:val="000000"/>
          <w:sz w:val="20"/>
          <w:rtl/>
        </w:rPr>
        <w:t xml:space="preserve"> </w:t>
      </w:r>
      <w:r w:rsidRPr="00EA0E56">
        <w:rPr>
          <w:rFonts w:eastAsia="Calibri" w:hint="cs"/>
          <w:color w:val="000000"/>
          <w:sz w:val="20"/>
          <w:rtl/>
        </w:rPr>
        <w:t>الضاغطة</w:t>
      </w:r>
      <w:r w:rsidRPr="00EA0E56">
        <w:rPr>
          <w:rFonts w:eastAsia="Calibri"/>
          <w:color w:val="000000"/>
          <w:sz w:val="20"/>
          <w:rtl/>
        </w:rPr>
        <w:t xml:space="preserve"> </w:t>
      </w:r>
      <w:r w:rsidRPr="00EA0E56">
        <w:rPr>
          <w:rFonts w:eastAsia="Calibri" w:hint="cs"/>
          <w:color w:val="000000"/>
          <w:sz w:val="20"/>
          <w:rtl/>
        </w:rPr>
        <w:t>بحوالي</w:t>
      </w:r>
      <w:r w:rsidRPr="00EA0E56">
        <w:rPr>
          <w:rFonts w:eastAsia="Calibri"/>
          <w:color w:val="000000"/>
          <w:sz w:val="20"/>
          <w:rtl/>
        </w:rPr>
        <w:t xml:space="preserve"> 48.2</w:t>
      </w:r>
      <w:r w:rsidRPr="00EA0E56">
        <w:rPr>
          <w:rFonts w:eastAsia="Calibri" w:hint="cs"/>
          <w:color w:val="000000"/>
          <w:sz w:val="20"/>
          <w:rtl/>
        </w:rPr>
        <w:t>٪</w:t>
      </w:r>
      <w:r w:rsidRPr="00EA0E56">
        <w:rPr>
          <w:rFonts w:eastAsia="Calibri"/>
          <w:color w:val="000000"/>
          <w:sz w:val="20"/>
          <w:rtl/>
        </w:rPr>
        <w:t xml:space="preserve">. </w:t>
      </w:r>
    </w:p>
    <w:p w14:paraId="73D82223" w14:textId="77777777" w:rsidR="00E409A7" w:rsidRPr="00EA0E56" w:rsidRDefault="00E409A7" w:rsidP="00E409A7">
      <w:pPr>
        <w:pStyle w:val="a1"/>
        <w:rPr>
          <w:rFonts w:eastAsia="Calibri"/>
          <w:color w:val="000000"/>
          <w:sz w:val="20"/>
          <w:rtl/>
        </w:rPr>
      </w:pPr>
      <w:r w:rsidRPr="00EA0E56">
        <w:rPr>
          <w:rFonts w:eastAsia="Calibri"/>
          <w:color w:val="000000"/>
          <w:sz w:val="20"/>
          <w:rtl/>
        </w:rPr>
        <w:t xml:space="preserve">الجدير بالذكر يوجد بمشعر منى عدد 1025 صندوق ضاغط  داخل مخيمات الحجاج وشوارع منى سعة 20م3 لكل صندوق  تقريباً تعمل جميعها بالكهرباء </w:t>
      </w:r>
      <w:r w:rsidRPr="00EA0E56">
        <w:rPr>
          <w:rFonts w:eastAsia="Calibri" w:hint="cs"/>
          <w:color w:val="000000"/>
          <w:sz w:val="20"/>
          <w:rtl/>
        </w:rPr>
        <w:t xml:space="preserve">لاعتمادها لي النظام الهيدروليكي لكبس النفايات </w:t>
      </w:r>
      <w:r w:rsidRPr="00EA0E56">
        <w:rPr>
          <w:rFonts w:eastAsia="Calibri"/>
          <w:color w:val="000000"/>
          <w:sz w:val="20"/>
          <w:rtl/>
        </w:rPr>
        <w:t>وتستخدم للتجميع والتخزين المؤقت للنفايات حيث يتم نقلها إلى المر</w:t>
      </w:r>
      <w:r w:rsidRPr="00EA0E56">
        <w:rPr>
          <w:rFonts w:eastAsia="Calibri" w:hint="cs"/>
          <w:color w:val="000000"/>
          <w:sz w:val="20"/>
          <w:rtl/>
        </w:rPr>
        <w:t>د</w:t>
      </w:r>
      <w:r w:rsidRPr="00EA0E56">
        <w:rPr>
          <w:rFonts w:eastAsia="Calibri"/>
          <w:color w:val="000000"/>
          <w:sz w:val="20"/>
          <w:rtl/>
        </w:rPr>
        <w:t>م بعد موسم الحج لتفريغ محتوي</w:t>
      </w:r>
      <w:r w:rsidRPr="00EA0E56">
        <w:rPr>
          <w:rFonts w:eastAsia="Calibri" w:hint="cs"/>
          <w:color w:val="000000"/>
          <w:sz w:val="20"/>
          <w:rtl/>
        </w:rPr>
        <w:t>ا</w:t>
      </w:r>
      <w:r w:rsidRPr="00EA0E56">
        <w:rPr>
          <w:rFonts w:eastAsia="Calibri"/>
          <w:color w:val="000000"/>
          <w:sz w:val="20"/>
          <w:rtl/>
        </w:rPr>
        <w:t>تها. وكما يوجد أيضاً عدد 131 مخزن ضاغط للنفايات تحت سطح الأرض تقع في مواقع مختلفة بمشعر منى وتستخدم للتجميع والتخزين المؤقت للنفايات حيث يتم نقلها كذلك إلى المرمى بعد موسم الحج لتفريغ محتوياتها. وتنقسم المخازن الأرضية إلى نوعين:</w:t>
      </w:r>
    </w:p>
    <w:p w14:paraId="45A29997" w14:textId="77777777" w:rsidR="00E409A7" w:rsidRPr="00EA0E56" w:rsidRDefault="00E409A7" w:rsidP="00E409A7">
      <w:pPr>
        <w:pStyle w:val="a1"/>
        <w:rPr>
          <w:rFonts w:eastAsia="Calibri"/>
          <w:color w:val="000000"/>
          <w:sz w:val="20"/>
          <w:rtl/>
        </w:rPr>
      </w:pPr>
      <w:r w:rsidRPr="00EA0E56">
        <w:rPr>
          <w:rFonts w:eastAsia="Calibri"/>
          <w:color w:val="000000"/>
          <w:sz w:val="20"/>
          <w:rtl/>
        </w:rPr>
        <w:t>عدد  19 مخزن بسعة 140م</w:t>
      </w:r>
      <w:r w:rsidRPr="00EA0E56">
        <w:rPr>
          <w:rFonts w:eastAsia="Calibri"/>
          <w:color w:val="000000"/>
          <w:sz w:val="20"/>
          <w:vertAlign w:val="superscript"/>
          <w:rtl/>
        </w:rPr>
        <w:t>3</w:t>
      </w:r>
      <w:r w:rsidRPr="00EA0E56">
        <w:rPr>
          <w:rFonts w:eastAsia="Calibri"/>
          <w:color w:val="000000"/>
          <w:sz w:val="20"/>
          <w:rtl/>
        </w:rPr>
        <w:t xml:space="preserve"> وطاقتها الاستيعابية 70 طن تقريباً من النفايات المضغوطة للمخزن الواحد.</w:t>
      </w:r>
    </w:p>
    <w:p w14:paraId="09EB1FE2" w14:textId="77777777" w:rsidR="00E409A7" w:rsidRPr="00EA0E56" w:rsidRDefault="00E409A7" w:rsidP="00E409A7">
      <w:pPr>
        <w:pStyle w:val="a1"/>
        <w:rPr>
          <w:rFonts w:eastAsia="Calibri"/>
          <w:color w:val="000000"/>
          <w:sz w:val="20"/>
        </w:rPr>
      </w:pPr>
      <w:r w:rsidRPr="00EA0E56">
        <w:rPr>
          <w:rFonts w:eastAsia="Calibri"/>
          <w:color w:val="000000"/>
          <w:sz w:val="20"/>
          <w:rtl/>
        </w:rPr>
        <w:t>عدد  112 مخزن بسعة 70م</w:t>
      </w:r>
      <w:r w:rsidRPr="00EA0E56">
        <w:rPr>
          <w:rFonts w:eastAsia="Calibri"/>
          <w:color w:val="000000"/>
          <w:sz w:val="20"/>
          <w:vertAlign w:val="superscript"/>
          <w:rtl/>
        </w:rPr>
        <w:t>3</w:t>
      </w:r>
      <w:r w:rsidRPr="00EA0E56">
        <w:rPr>
          <w:rFonts w:eastAsia="Calibri"/>
          <w:color w:val="000000"/>
          <w:sz w:val="20"/>
          <w:rtl/>
        </w:rPr>
        <w:t xml:space="preserve"> وطاقتها الاستيعابية 35 طن  تقريباً من النفايات المضغوطة للمخزن الواحد.</w:t>
      </w:r>
    </w:p>
    <w:p w14:paraId="1C32D567"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 xml:space="preserve">ويوضح شكل (2) </w:t>
      </w:r>
      <w:r w:rsidRPr="00EA0E56">
        <w:rPr>
          <w:rFonts w:eastAsia="Calibri"/>
          <w:color w:val="000000"/>
          <w:sz w:val="20"/>
          <w:rtl/>
        </w:rPr>
        <w:t xml:space="preserve">خريطة توزيع </w:t>
      </w:r>
      <w:r w:rsidRPr="00EA0E56">
        <w:rPr>
          <w:rFonts w:eastAsia="Calibri" w:hint="cs"/>
          <w:color w:val="000000"/>
          <w:sz w:val="20"/>
          <w:rtl/>
        </w:rPr>
        <w:t xml:space="preserve">مؤسسات الطوافة </w:t>
      </w:r>
      <w:r w:rsidRPr="00EA0E56">
        <w:rPr>
          <w:rFonts w:eastAsia="Calibri"/>
          <w:color w:val="000000"/>
          <w:sz w:val="20"/>
          <w:rtl/>
        </w:rPr>
        <w:t>على النطاقات ال</w:t>
      </w:r>
      <w:r w:rsidRPr="00EA0E56">
        <w:rPr>
          <w:rFonts w:eastAsia="Calibri" w:hint="cs"/>
          <w:color w:val="000000"/>
          <w:sz w:val="20"/>
          <w:rtl/>
        </w:rPr>
        <w:t>إ</w:t>
      </w:r>
      <w:r w:rsidRPr="00EA0E56">
        <w:rPr>
          <w:rFonts w:eastAsia="Calibri"/>
          <w:color w:val="000000"/>
          <w:sz w:val="20"/>
          <w:rtl/>
        </w:rPr>
        <w:t>دارية بمشعر منى</w:t>
      </w:r>
      <w:r w:rsidRPr="00EA0E56">
        <w:rPr>
          <w:rFonts w:eastAsia="Calibri" w:hint="cs"/>
          <w:color w:val="000000"/>
          <w:sz w:val="20"/>
          <w:rtl/>
        </w:rPr>
        <w:t xml:space="preserve"> ومعدل النفايات المتولدة عن الحجاج أثناء اقامتهم بالمخيمات طبقاً لمؤسسات الطوافة.</w:t>
      </w:r>
    </w:p>
    <w:p w14:paraId="6531A203" w14:textId="1E29D975" w:rsidR="00E409A7" w:rsidRPr="00EA0E56" w:rsidRDefault="00E409A7" w:rsidP="00E409A7">
      <w:pPr>
        <w:pStyle w:val="a1"/>
        <w:jc w:val="center"/>
        <w:rPr>
          <w:rFonts w:cs="Monotype Koufi"/>
          <w:color w:val="000000"/>
          <w:sz w:val="20"/>
          <w:rtl/>
        </w:rPr>
      </w:pPr>
      <w:r w:rsidRPr="00EA0E56">
        <w:rPr>
          <w:rFonts w:ascii="Arial" w:hAnsi="Arial" w:cs="Fanan"/>
          <w:color w:val="000000"/>
          <w:sz w:val="20"/>
        </w:rPr>
        <w:lastRenderedPageBreak/>
        <w:drawing>
          <wp:inline distT="0" distB="0" distL="0" distR="0" wp14:anchorId="14B75256" wp14:editId="29759034">
            <wp:extent cx="3457575" cy="2181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2481" b="8199"/>
                    <a:stretch>
                      <a:fillRect/>
                    </a:stretch>
                  </pic:blipFill>
                  <pic:spPr bwMode="auto">
                    <a:xfrm>
                      <a:off x="0" y="0"/>
                      <a:ext cx="3457575" cy="2181225"/>
                    </a:xfrm>
                    <a:prstGeom prst="rect">
                      <a:avLst/>
                    </a:prstGeom>
                    <a:noFill/>
                    <a:ln>
                      <a:noFill/>
                    </a:ln>
                  </pic:spPr>
                </pic:pic>
              </a:graphicData>
            </a:graphic>
          </wp:inline>
        </w:drawing>
      </w:r>
    </w:p>
    <w:p w14:paraId="3C2145E0" w14:textId="77777777" w:rsidR="00E409A7" w:rsidRPr="00EA0E56" w:rsidRDefault="00E409A7" w:rsidP="00E409A7">
      <w:pPr>
        <w:pStyle w:val="a1"/>
        <w:jc w:val="center"/>
        <w:rPr>
          <w:rFonts w:eastAsia="Calibri"/>
          <w:color w:val="000000"/>
          <w:sz w:val="18"/>
          <w:szCs w:val="20"/>
          <w:rtl/>
        </w:rPr>
      </w:pPr>
      <w:r w:rsidRPr="00EA0E56">
        <w:rPr>
          <w:rFonts w:eastAsia="Calibri"/>
          <w:color w:val="000000"/>
          <w:sz w:val="18"/>
          <w:szCs w:val="20"/>
          <w:rtl/>
        </w:rPr>
        <w:t>شكل (</w:t>
      </w:r>
      <w:r w:rsidRPr="00EA0E56">
        <w:rPr>
          <w:rFonts w:eastAsia="Calibri" w:hint="cs"/>
          <w:color w:val="000000"/>
          <w:sz w:val="18"/>
          <w:szCs w:val="20"/>
          <w:rtl/>
        </w:rPr>
        <w:t>2</w:t>
      </w:r>
      <w:r w:rsidRPr="00EA0E56">
        <w:rPr>
          <w:rFonts w:eastAsia="Calibri"/>
          <w:color w:val="000000"/>
          <w:sz w:val="18"/>
          <w:szCs w:val="20"/>
          <w:rtl/>
        </w:rPr>
        <w:t xml:space="preserve">): خريطة توزيع </w:t>
      </w:r>
      <w:r w:rsidRPr="00EA0E56">
        <w:rPr>
          <w:rFonts w:eastAsia="Calibri" w:hint="cs"/>
          <w:color w:val="000000"/>
          <w:sz w:val="18"/>
          <w:szCs w:val="20"/>
          <w:rtl/>
        </w:rPr>
        <w:t xml:space="preserve">مؤسسات الطوافة </w:t>
      </w:r>
      <w:r w:rsidRPr="00EA0E56">
        <w:rPr>
          <w:rFonts w:eastAsia="Calibri"/>
          <w:color w:val="000000"/>
          <w:sz w:val="18"/>
          <w:szCs w:val="20"/>
          <w:rtl/>
        </w:rPr>
        <w:t>على النطاقات الأدارية بمشعر منى</w:t>
      </w:r>
      <w:r w:rsidRPr="00EA0E56">
        <w:rPr>
          <w:rFonts w:eastAsia="Calibri" w:hint="cs"/>
          <w:color w:val="000000"/>
          <w:sz w:val="18"/>
          <w:szCs w:val="20"/>
          <w:rtl/>
        </w:rPr>
        <w:t xml:space="preserve"> ومعدل النفايات المتولدة عن الحجاج أثناء اقامتهم بالمخيمات طبقاً لمؤسسات الطوافة</w:t>
      </w:r>
      <w:r w:rsidRPr="00EA0E56">
        <w:rPr>
          <w:rFonts w:eastAsia="Calibri"/>
          <w:color w:val="000000"/>
          <w:sz w:val="18"/>
          <w:szCs w:val="20"/>
          <w:rtl/>
        </w:rPr>
        <w:t xml:space="preserve"> بمشعر منى</w:t>
      </w:r>
      <w:r w:rsidRPr="00EA0E56">
        <w:rPr>
          <w:rFonts w:eastAsia="Calibri" w:hint="cs"/>
          <w:color w:val="000000"/>
          <w:sz w:val="18"/>
          <w:szCs w:val="20"/>
          <w:rtl/>
        </w:rPr>
        <w:t>.</w:t>
      </w:r>
    </w:p>
    <w:p w14:paraId="638274B8" w14:textId="77777777" w:rsidR="00E409A7" w:rsidRPr="00EA0E56" w:rsidRDefault="00E409A7" w:rsidP="00E409A7">
      <w:pPr>
        <w:pStyle w:val="a5"/>
        <w:rPr>
          <w:rFonts w:eastAsia="Calibri"/>
          <w:color w:val="000000"/>
          <w:rtl/>
        </w:rPr>
      </w:pPr>
      <w:r w:rsidRPr="00EA0E56">
        <w:rPr>
          <w:rFonts w:eastAsia="Calibri" w:hint="cs"/>
          <w:color w:val="000000"/>
          <w:rtl/>
        </w:rPr>
        <w:t>النتائج</w:t>
      </w:r>
    </w:p>
    <w:p w14:paraId="1EC4A896" w14:textId="77777777" w:rsidR="00E409A7" w:rsidRPr="00EA0E56" w:rsidRDefault="00E409A7" w:rsidP="00E409A7">
      <w:pPr>
        <w:pStyle w:val="a1"/>
        <w:rPr>
          <w:color w:val="000000"/>
          <w:sz w:val="20"/>
          <w:rtl/>
        </w:rPr>
      </w:pPr>
      <w:r w:rsidRPr="00EA0E56">
        <w:rPr>
          <w:color w:val="000000"/>
          <w:sz w:val="20"/>
          <w:rtl/>
        </w:rPr>
        <w:t>معدل تولد النفايات ب</w:t>
      </w:r>
      <w:r w:rsidRPr="00EA0E56">
        <w:rPr>
          <w:rFonts w:hint="cs"/>
          <w:color w:val="000000"/>
          <w:sz w:val="20"/>
          <w:rtl/>
        </w:rPr>
        <w:t>إ</w:t>
      </w:r>
      <w:r w:rsidRPr="00EA0E56">
        <w:rPr>
          <w:color w:val="000000"/>
          <w:sz w:val="20"/>
          <w:rtl/>
        </w:rPr>
        <w:t>سكان الحجاج بمكة المكرمة</w:t>
      </w:r>
    </w:p>
    <w:p w14:paraId="798451FD"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بعد اجراء عمليات الوزن للنفايات المتولدة من الفنادق واسكان الحجاج بمختلف بلديات مكة المكرمة بالإضافة الى عدد الحجاج الفعلي المتواجد بكل فندق أو إسكان حجاج بالإضافة الى جنسية الحجاج وذلك بغرض التوصل الى معدل تولد النفايات لكل حاج وفقاً لجنسيته.</w:t>
      </w:r>
    </w:p>
    <w:p w14:paraId="644A4C65"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تم حساب معدل تولد النفايات البلاستيكية بإسكان الحجاج طبقاً لمؤسسات الطوافة وبعد اجراء عملية الفرز للتعرف على النسب المئوية المكونة للنفايات، تبين أن مؤسسة جنوب أسيا أكثر المؤسسات التي يتولد عنها نفايات بلاستيكية يليها مؤسسة أوروبا ويفٌسر ذلك باستعانة دول تلك المؤسسات الى الوجبات المغلفة. بينما مؤسستي أفريقيا غير العربية والدول العربية أعلى تولداً لنفايات الألومنيوم ويمكن تفسير ذلك بالتناول المفرط لتلك المؤسسات بعبوات المياه الغازية والعصائر. أما بالنسبة للنفايات الورقية فيتواجد أعلى معدل تولد بمؤسستي جنوب شرق أسيا وأوروبا ويتشابه ذلك تماماً بالنفايات البلاستيكية وأخيراً بالنسبة للنفايات العضوية فيتواجد أعلى معدل تولد بمؤسستي جنوب أسيا وايران ويمكن تفسير ذلك بتقديم وجبات زائدة عن معدل إستهلاك الحاج أو أن الوجبات المقدمة لا تٌلبي رغبات حجاج تلك المؤسسات (شكل 3).</w:t>
      </w:r>
    </w:p>
    <w:p w14:paraId="1161B7B4" w14:textId="77777777" w:rsidR="00E409A7" w:rsidRPr="00EA0E56" w:rsidRDefault="00E409A7" w:rsidP="00E409A7">
      <w:pPr>
        <w:pStyle w:val="a1"/>
        <w:rPr>
          <w:rFonts w:cs="Fanan"/>
          <w:color w:val="000000"/>
          <w:sz w:val="20"/>
          <w:rtl/>
        </w:rPr>
      </w:pPr>
    </w:p>
    <w:p w14:paraId="6CD13547" w14:textId="02EE6A7A" w:rsidR="00E409A7" w:rsidRPr="00EA0E56" w:rsidRDefault="00E409A7" w:rsidP="00E409A7">
      <w:pPr>
        <w:pStyle w:val="a1"/>
        <w:jc w:val="center"/>
        <w:rPr>
          <w:rFonts w:ascii="Sakkal Majalla" w:hAnsi="Sakkal Majalla" w:cs="Fanan"/>
          <w:color w:val="000000"/>
          <w:sz w:val="20"/>
          <w:rtl/>
        </w:rPr>
      </w:pPr>
      <w:r w:rsidRPr="00EA0E56">
        <w:rPr>
          <w:color w:val="000000"/>
          <w:sz w:val="20"/>
        </w:rPr>
        <w:drawing>
          <wp:inline distT="0" distB="0" distL="0" distR="0" wp14:anchorId="57DE5960" wp14:editId="260AAF28">
            <wp:extent cx="4300855" cy="2397125"/>
            <wp:effectExtent l="0" t="0" r="4445" b="317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F5CA2C"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شكل (3): تصنيف النفايات بإسكان الحجاج بمكة المكرمة طبقاً لمؤسسات الطوافة.</w:t>
      </w:r>
    </w:p>
    <w:p w14:paraId="6059CAAE"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lastRenderedPageBreak/>
        <w:t>ومن خلال حساب معدل تولد النفايات الصلبة وتصنيفها بإسكان الحجاج (شكل 4) أمكن التوصل الى أن أعلى معدل لتولد النفايات الصلبة يتواجد بمؤسسة حجاج الداخل ودول مجلس التعاون الخليجي حيث يصل الى 0.60 كجم/حاج/يوم بينما أقل معدل لتولد النفايات الصلبة يتواجد بمؤسسة الدول العربية وأفريقيا غير العربية حيث يصل الى 0.31 و 0.32 كجم/حاج/يوم على الترتيب.</w:t>
      </w:r>
    </w:p>
    <w:p w14:paraId="6FC16719" w14:textId="5CA31702" w:rsidR="00E409A7" w:rsidRPr="00EA0E56" w:rsidRDefault="00E409A7" w:rsidP="00E409A7">
      <w:pPr>
        <w:pStyle w:val="a1"/>
        <w:jc w:val="center"/>
        <w:rPr>
          <w:rFonts w:cs="Monotype Koufi"/>
          <w:color w:val="000000"/>
          <w:sz w:val="20"/>
          <w:rtl/>
        </w:rPr>
      </w:pPr>
      <w:r w:rsidRPr="00EA0E56">
        <w:rPr>
          <w:rFonts w:cs="Monotype Koufi"/>
          <w:color w:val="000000"/>
          <w:sz w:val="20"/>
        </w:rPr>
        <w:drawing>
          <wp:inline distT="0" distB="0" distL="0" distR="0" wp14:anchorId="08179131" wp14:editId="04F596B3">
            <wp:extent cx="2910205" cy="2089150"/>
            <wp:effectExtent l="0" t="0" r="4445" b="635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9D2DE1"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شكل (4): معدل تولد النفايات للحجاج بإسكان الحجاج بمكة المكرمة لمؤسسات الطوافة.</w:t>
      </w:r>
    </w:p>
    <w:p w14:paraId="4DF5FE0F" w14:textId="77777777" w:rsidR="00E409A7" w:rsidRPr="00EA0E56" w:rsidRDefault="00E409A7" w:rsidP="00E409A7">
      <w:pPr>
        <w:pStyle w:val="a1"/>
        <w:rPr>
          <w:color w:val="000000"/>
          <w:sz w:val="20"/>
          <w:rtl/>
        </w:rPr>
      </w:pPr>
      <w:r w:rsidRPr="00EA0E56">
        <w:rPr>
          <w:rFonts w:hint="cs"/>
          <w:color w:val="000000"/>
          <w:sz w:val="20"/>
          <w:rtl/>
        </w:rPr>
        <w:t>معدل تولد النفايات بمخيمات مشعر منى</w:t>
      </w:r>
    </w:p>
    <w:p w14:paraId="71205FCF" w14:textId="77777777" w:rsidR="00E409A7" w:rsidRPr="00EA0E56" w:rsidRDefault="00E409A7" w:rsidP="00E409A7">
      <w:pPr>
        <w:pStyle w:val="a1"/>
        <w:rPr>
          <w:rFonts w:eastAsia="Calibri"/>
          <w:color w:val="000000"/>
          <w:sz w:val="20"/>
          <w:rtl/>
        </w:rPr>
      </w:pPr>
    </w:p>
    <w:p w14:paraId="02088AA7"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تم حساب معدل تولد النفايات البلاستيكية بمخيمات مشعر منى طبقاً لمؤسسات الطوافة وبعد إجراء عملية الفرز للتعرف على النسب المئوية المكونة للنفايات، تبين أن مؤسسة حجاج الداخل ودول الخليج أكثر المؤسسات التي يتولد عنها نفايات بلاستيكية (60%) يليها مؤسسة أوروبا (50%) ويفٌسر ذلك باستعانة دول تلك المؤسسات الى الوجبات المغلفة بمشعر منى. بينما مؤسستي ايران وأفريقيا غير العربية أعلى تولداً لنفايات الألومنيوم ويمكن تفسير ذلك بالتناول المفرط لتلك المؤسسات بعبوات المياه الغازية والعصائر. أما بالنسبة للنفايات الورقية فيتواجد أعلى معدل تولد بمؤسستي أفريقيا غير العربية وجنوب أسيا وأخيراً بالنسبة للنفايات العضوية فيتواجد أعلى معدل تولد بمؤسستي أوروبا ودول الخليج ويمكن تفسير ذلك بتقديم وجبات زائدة عن معدل إستهلاك الحاج أو أن الوجبات المقدمة لا تٌلبي رغبات حجاج تلك المؤسسات (شكل 4).</w:t>
      </w:r>
    </w:p>
    <w:p w14:paraId="1CBBE54A" w14:textId="3EA2018B" w:rsidR="00E409A7" w:rsidRPr="00EA0E56" w:rsidRDefault="00E409A7" w:rsidP="00E409A7">
      <w:pPr>
        <w:pStyle w:val="a1"/>
        <w:jc w:val="center"/>
        <w:rPr>
          <w:rFonts w:ascii="Sakkal Majalla" w:hAnsi="Sakkal Majalla" w:cs="Fanan"/>
          <w:color w:val="000000"/>
          <w:sz w:val="20"/>
          <w:rtl/>
        </w:rPr>
      </w:pPr>
      <w:r w:rsidRPr="00EA0E56">
        <w:rPr>
          <w:color w:val="000000"/>
          <w:sz w:val="20"/>
        </w:rPr>
        <w:drawing>
          <wp:inline distT="0" distB="0" distL="0" distR="0" wp14:anchorId="0B29CC10" wp14:editId="41C506C8">
            <wp:extent cx="4464685" cy="2366645"/>
            <wp:effectExtent l="0" t="0" r="12065" b="1460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57F956" w14:textId="77777777" w:rsidR="00E409A7" w:rsidRPr="00EA0E56" w:rsidRDefault="00E409A7" w:rsidP="00E409A7">
      <w:pPr>
        <w:pStyle w:val="a1"/>
        <w:jc w:val="center"/>
        <w:rPr>
          <w:rFonts w:eastAsia="Calibri"/>
          <w:color w:val="000000"/>
          <w:sz w:val="18"/>
          <w:szCs w:val="20"/>
          <w:rtl/>
        </w:rPr>
      </w:pPr>
      <w:r w:rsidRPr="00EA0E56">
        <w:rPr>
          <w:rFonts w:eastAsia="Calibri" w:hint="cs"/>
          <w:color w:val="000000"/>
          <w:sz w:val="18"/>
          <w:szCs w:val="20"/>
          <w:rtl/>
        </w:rPr>
        <w:t>شكل (5): تصنيف النفايات بالمخيمات طبقاً لمؤسسات الطوافة.</w:t>
      </w:r>
    </w:p>
    <w:p w14:paraId="1D054497"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lastRenderedPageBreak/>
        <w:t>وتم الأستدلال من خلال النتائج (شكل 5) أن حجاج مؤسسة دول الخليج وحجاج الداخل من أكثر معدلات التولد للنفايات (2.73 كجم/حاج/يوم) ويليها مؤسسة حجاج الدول العربية  (1.39 كجم/حاج/يوم) بينما أقلهم في معدل تولد النفايات مؤسسة ايران (0.54 كجم/حاج/يوم).</w:t>
      </w:r>
    </w:p>
    <w:p w14:paraId="6E252181" w14:textId="25F5AB14" w:rsidR="00E409A7" w:rsidRPr="00EA0E56" w:rsidRDefault="00E409A7" w:rsidP="00E409A7">
      <w:pPr>
        <w:pStyle w:val="a1"/>
        <w:jc w:val="center"/>
        <w:rPr>
          <w:rFonts w:ascii="Sakkal Majalla" w:hAnsi="Sakkal Majalla" w:cs="Fanan"/>
          <w:color w:val="000000"/>
          <w:sz w:val="20"/>
          <w:rtl/>
        </w:rPr>
      </w:pPr>
      <w:r w:rsidRPr="00EA0E56">
        <w:rPr>
          <w:rFonts w:ascii="Sakkal Majalla" w:hAnsi="Sakkal Majalla" w:cs="Fanan"/>
          <w:color w:val="000000"/>
          <w:sz w:val="20"/>
        </w:rPr>
        <w:drawing>
          <wp:inline distT="0" distB="0" distL="0" distR="0" wp14:anchorId="5D862B52" wp14:editId="19E29EE0">
            <wp:extent cx="3724275" cy="2282825"/>
            <wp:effectExtent l="0" t="0" r="9525" b="31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834B19" w14:textId="77777777" w:rsidR="00E409A7" w:rsidRPr="00EA0E56" w:rsidRDefault="00E409A7" w:rsidP="00E409A7">
      <w:pPr>
        <w:pStyle w:val="a1"/>
        <w:rPr>
          <w:rFonts w:eastAsia="Calibri"/>
          <w:color w:val="000000"/>
          <w:sz w:val="20"/>
          <w:rtl/>
        </w:rPr>
      </w:pPr>
    </w:p>
    <w:p w14:paraId="44E4D406"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شكل (5): معدل تولد النفايات بمخيمات الحجاج (مشعر منى) طبقاً لمؤسسات الطوافة.</w:t>
      </w:r>
    </w:p>
    <w:p w14:paraId="19A6D122"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ويتضح من المقارنة بين معدل تولد النفايات بإسكان الحجاج ومخيمات مشعر منى (شكل 6) بالتقارب الشديد لمؤسسة ايران 0.50 و 0.54 كجم/حاج/يوم على الترتيب، بينما يصل التباعد الى أقصى مداه بمؤسسة دول الخليج وحجاج الداخل حيث يصل الى 0.91 و2.73 كجم/حاج/يوم على الترتيب.</w:t>
      </w:r>
    </w:p>
    <w:p w14:paraId="2FB1CEDC" w14:textId="77784987" w:rsidR="00E409A7" w:rsidRPr="00EA0E56" w:rsidRDefault="00E409A7" w:rsidP="00E409A7">
      <w:pPr>
        <w:pStyle w:val="a5"/>
        <w:jc w:val="center"/>
        <w:rPr>
          <w:color w:val="000000"/>
          <w:rtl/>
        </w:rPr>
      </w:pPr>
      <w:r w:rsidRPr="00EA0E56">
        <w:rPr>
          <w:color w:val="000000"/>
          <w:lang w:bidi="ar-SA"/>
        </w:rPr>
        <w:drawing>
          <wp:inline distT="0" distB="0" distL="0" distR="0" wp14:anchorId="7F38DAC0" wp14:editId="38AA4726">
            <wp:extent cx="3153410" cy="2930525"/>
            <wp:effectExtent l="0" t="0" r="8890"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5988AA" w14:textId="77777777" w:rsidR="00E409A7" w:rsidRPr="00EA0E56" w:rsidRDefault="00E409A7" w:rsidP="00E409A7">
      <w:pPr>
        <w:pStyle w:val="a1"/>
        <w:jc w:val="center"/>
        <w:rPr>
          <w:rFonts w:eastAsia="Calibri"/>
          <w:color w:val="000000"/>
          <w:sz w:val="18"/>
          <w:szCs w:val="20"/>
          <w:rtl/>
        </w:rPr>
      </w:pPr>
      <w:r w:rsidRPr="00EA0E56">
        <w:rPr>
          <w:rFonts w:eastAsia="Calibri" w:hint="cs"/>
          <w:color w:val="000000"/>
          <w:sz w:val="18"/>
          <w:szCs w:val="20"/>
          <w:rtl/>
        </w:rPr>
        <w:t>شكل (6): معدل تولد النفايات بإسكان ومخيمات الحجاج (مشعر منى) طبقاً لمؤسسات الطوافة.</w:t>
      </w:r>
    </w:p>
    <w:p w14:paraId="2CDCCB2F" w14:textId="77777777" w:rsidR="00E409A7" w:rsidRPr="00EA0E56" w:rsidRDefault="00E409A7" w:rsidP="00E409A7">
      <w:pPr>
        <w:pStyle w:val="a1"/>
        <w:rPr>
          <w:rFonts w:eastAsia="Calibri"/>
          <w:color w:val="000000"/>
          <w:sz w:val="20"/>
          <w:rtl/>
        </w:rPr>
      </w:pPr>
    </w:p>
    <w:p w14:paraId="2D6B935B" w14:textId="77777777" w:rsidR="00E409A7" w:rsidRPr="00EA0E56" w:rsidRDefault="00E409A7" w:rsidP="00E409A7">
      <w:pPr>
        <w:pStyle w:val="a5"/>
        <w:rPr>
          <w:rFonts w:eastAsia="Calibri"/>
          <w:color w:val="000000"/>
          <w:rtl/>
        </w:rPr>
      </w:pPr>
      <w:r w:rsidRPr="00EA0E56">
        <w:rPr>
          <w:rFonts w:eastAsia="Calibri" w:hint="cs"/>
          <w:color w:val="000000"/>
          <w:rtl/>
        </w:rPr>
        <w:t>التوصيات</w:t>
      </w:r>
    </w:p>
    <w:p w14:paraId="1300D644" w14:textId="77777777" w:rsidR="00E409A7" w:rsidRPr="00EA0E56" w:rsidRDefault="00E409A7" w:rsidP="00E409A7">
      <w:pPr>
        <w:pStyle w:val="a1"/>
        <w:rPr>
          <w:rFonts w:eastAsia="Calibri"/>
          <w:color w:val="000000"/>
          <w:sz w:val="20"/>
          <w:rtl/>
        </w:rPr>
      </w:pPr>
      <w:r w:rsidRPr="00EA0E56">
        <w:rPr>
          <w:rFonts w:eastAsia="Calibri"/>
          <w:color w:val="000000"/>
          <w:sz w:val="20"/>
          <w:rtl/>
        </w:rPr>
        <w:lastRenderedPageBreak/>
        <w:t xml:space="preserve">تشكل كمية النفايات </w:t>
      </w:r>
      <w:r w:rsidRPr="00EA0E56">
        <w:rPr>
          <w:rFonts w:eastAsia="Calibri" w:hint="cs"/>
          <w:color w:val="000000"/>
          <w:sz w:val="20"/>
          <w:rtl/>
        </w:rPr>
        <w:t xml:space="preserve">الصلبة </w:t>
      </w:r>
      <w:r w:rsidRPr="00EA0E56">
        <w:rPr>
          <w:rFonts w:eastAsia="Calibri"/>
          <w:color w:val="000000"/>
          <w:sz w:val="20"/>
          <w:rtl/>
        </w:rPr>
        <w:t>المتولدة في مكة المكرمة</w:t>
      </w:r>
      <w:r w:rsidRPr="00EA0E56">
        <w:rPr>
          <w:rFonts w:eastAsia="Calibri" w:hint="cs"/>
          <w:color w:val="000000"/>
          <w:sz w:val="20"/>
          <w:rtl/>
        </w:rPr>
        <w:t xml:space="preserve"> والمشاعر المقدسة خلال موسم الحج </w:t>
      </w:r>
      <w:r w:rsidRPr="00EA0E56">
        <w:rPr>
          <w:rFonts w:eastAsia="Calibri"/>
          <w:color w:val="000000"/>
          <w:sz w:val="20"/>
          <w:rtl/>
        </w:rPr>
        <w:t>عبئا</w:t>
      </w:r>
      <w:r w:rsidRPr="00EA0E56">
        <w:rPr>
          <w:rFonts w:eastAsia="Calibri" w:hint="cs"/>
          <w:color w:val="000000"/>
          <w:sz w:val="20"/>
          <w:rtl/>
        </w:rPr>
        <w:t>ً</w:t>
      </w:r>
      <w:r w:rsidRPr="00EA0E56">
        <w:rPr>
          <w:rFonts w:eastAsia="Calibri"/>
          <w:color w:val="000000"/>
          <w:sz w:val="20"/>
          <w:rtl/>
        </w:rPr>
        <w:t xml:space="preserve"> على </w:t>
      </w:r>
      <w:r w:rsidRPr="00EA0E56">
        <w:rPr>
          <w:rFonts w:eastAsia="Calibri" w:hint="eastAsia"/>
          <w:color w:val="000000"/>
          <w:sz w:val="20"/>
          <w:rtl/>
        </w:rPr>
        <w:t>القائمين</w:t>
      </w:r>
      <w:r w:rsidRPr="00EA0E56">
        <w:rPr>
          <w:rFonts w:eastAsia="Calibri"/>
          <w:color w:val="000000"/>
          <w:sz w:val="20"/>
          <w:rtl/>
        </w:rPr>
        <w:t xml:space="preserve"> على</w:t>
      </w:r>
      <w:r w:rsidRPr="00EA0E56">
        <w:rPr>
          <w:rFonts w:eastAsia="Calibri" w:hint="cs"/>
          <w:color w:val="000000"/>
          <w:sz w:val="20"/>
          <w:rtl/>
        </w:rPr>
        <w:t xml:space="preserve"> النظافة </w:t>
      </w:r>
      <w:r w:rsidRPr="00EA0E56">
        <w:rPr>
          <w:rFonts w:eastAsia="Calibri"/>
          <w:color w:val="000000"/>
          <w:sz w:val="20"/>
          <w:rtl/>
        </w:rPr>
        <w:t>وبالتالي</w:t>
      </w:r>
      <w:r w:rsidRPr="00EA0E56">
        <w:rPr>
          <w:rFonts w:eastAsia="Calibri" w:hint="cs"/>
          <w:color w:val="000000"/>
          <w:sz w:val="20"/>
          <w:rtl/>
        </w:rPr>
        <w:t xml:space="preserve"> فقد أصبح</w:t>
      </w:r>
      <w:r w:rsidRPr="00EA0E56">
        <w:rPr>
          <w:rFonts w:eastAsia="Calibri"/>
          <w:color w:val="000000"/>
          <w:sz w:val="20"/>
          <w:rtl/>
        </w:rPr>
        <w:t xml:space="preserve"> من الضروري </w:t>
      </w:r>
      <w:r w:rsidRPr="00EA0E56">
        <w:rPr>
          <w:rFonts w:eastAsia="Calibri" w:hint="cs"/>
          <w:color w:val="000000"/>
          <w:sz w:val="20"/>
          <w:rtl/>
        </w:rPr>
        <w:t xml:space="preserve">البدء الفوري في التفاعل والتعامل مع هذه المشكلة على المدى القريب والبعيد </w:t>
      </w:r>
      <w:r w:rsidRPr="00EA0E56">
        <w:rPr>
          <w:rFonts w:eastAsia="Calibri"/>
          <w:color w:val="000000"/>
          <w:sz w:val="20"/>
          <w:rtl/>
        </w:rPr>
        <w:t xml:space="preserve">ووضعها </w:t>
      </w:r>
      <w:r w:rsidRPr="00EA0E56">
        <w:rPr>
          <w:rFonts w:eastAsia="Calibri" w:hint="cs"/>
          <w:color w:val="000000"/>
          <w:sz w:val="20"/>
          <w:rtl/>
        </w:rPr>
        <w:t>ضمن منظومة</w:t>
      </w:r>
      <w:r w:rsidRPr="00EA0E56">
        <w:rPr>
          <w:rFonts w:eastAsia="Calibri"/>
          <w:color w:val="000000"/>
          <w:sz w:val="20"/>
          <w:rtl/>
        </w:rPr>
        <w:t xml:space="preserve"> التطوير المستمر </w:t>
      </w:r>
      <w:r w:rsidRPr="00EA0E56">
        <w:rPr>
          <w:rFonts w:eastAsia="Calibri" w:hint="cs"/>
          <w:color w:val="000000"/>
          <w:sz w:val="20"/>
          <w:rtl/>
        </w:rPr>
        <w:t>وا</w:t>
      </w:r>
      <w:r w:rsidRPr="00EA0E56">
        <w:rPr>
          <w:rFonts w:eastAsia="Calibri"/>
          <w:color w:val="000000"/>
          <w:sz w:val="20"/>
          <w:rtl/>
        </w:rPr>
        <w:t xml:space="preserve">لبحث عن طرق جديدة تضمن جمع ونقل وتخزين </w:t>
      </w:r>
      <w:r w:rsidRPr="00EA0E56">
        <w:rPr>
          <w:rFonts w:eastAsia="Calibri" w:hint="eastAsia"/>
          <w:color w:val="000000"/>
          <w:sz w:val="20"/>
          <w:rtl/>
        </w:rPr>
        <w:t>ومعالجة</w:t>
      </w:r>
      <w:r w:rsidRPr="00EA0E56">
        <w:rPr>
          <w:rFonts w:eastAsia="Calibri"/>
          <w:color w:val="000000"/>
          <w:sz w:val="20"/>
          <w:rtl/>
        </w:rPr>
        <w:t xml:space="preserve"> النفايات بالطرق </w:t>
      </w:r>
      <w:r w:rsidRPr="00EA0E56">
        <w:rPr>
          <w:rFonts w:eastAsia="Calibri" w:hint="cs"/>
          <w:color w:val="000000"/>
          <w:sz w:val="20"/>
          <w:rtl/>
        </w:rPr>
        <w:t>البيئية و</w:t>
      </w:r>
      <w:r w:rsidRPr="00EA0E56">
        <w:rPr>
          <w:rFonts w:eastAsia="Calibri"/>
          <w:color w:val="000000"/>
          <w:sz w:val="20"/>
          <w:rtl/>
        </w:rPr>
        <w:t>الصحية السلي</w:t>
      </w:r>
      <w:r w:rsidRPr="00EA0E56">
        <w:rPr>
          <w:rFonts w:eastAsia="Calibri" w:hint="cs"/>
          <w:color w:val="000000"/>
          <w:sz w:val="20"/>
          <w:rtl/>
        </w:rPr>
        <w:t>مة</w:t>
      </w:r>
      <w:r w:rsidRPr="00EA0E56">
        <w:rPr>
          <w:rFonts w:eastAsia="Calibri"/>
          <w:color w:val="000000"/>
          <w:sz w:val="20"/>
          <w:rtl/>
        </w:rPr>
        <w:t>.</w:t>
      </w:r>
    </w:p>
    <w:p w14:paraId="222897C4" w14:textId="77777777" w:rsidR="00E409A7" w:rsidRPr="00EA0E56" w:rsidRDefault="00E409A7" w:rsidP="00E409A7">
      <w:pPr>
        <w:pStyle w:val="a1"/>
        <w:rPr>
          <w:rFonts w:eastAsia="Calibri"/>
          <w:color w:val="000000"/>
          <w:sz w:val="20"/>
          <w:rtl/>
        </w:rPr>
      </w:pPr>
      <w:r w:rsidRPr="00EA0E56">
        <w:rPr>
          <w:rFonts w:eastAsia="Calibri" w:hint="cs"/>
          <w:color w:val="000000"/>
          <w:sz w:val="20"/>
          <w:rtl/>
        </w:rPr>
        <w:t>ومن خلال البحث أمكن التوصل الى حساب معدل تولد النفايات الصلبة بإسكان الحجاج والمخيمات (مشعر منى) وكذلك النسب المئوية لنوعيات النفايات التي من الممكن أن يساهم في الأدارة البيئية السليمة والفعالة للنفايات الصلبة كما يلي:-</w:t>
      </w:r>
    </w:p>
    <w:p w14:paraId="0A53025D" w14:textId="77777777" w:rsidR="00E409A7" w:rsidRPr="00EA0E56" w:rsidRDefault="00E409A7" w:rsidP="00E409A7">
      <w:pPr>
        <w:pStyle w:val="a1"/>
        <w:numPr>
          <w:ilvl w:val="0"/>
          <w:numId w:val="7"/>
        </w:numPr>
        <w:rPr>
          <w:rFonts w:eastAsia="Calibri"/>
          <w:color w:val="000000"/>
          <w:sz w:val="20"/>
          <w:rtl/>
        </w:rPr>
      </w:pPr>
      <w:r w:rsidRPr="00EA0E56">
        <w:rPr>
          <w:rFonts w:eastAsia="Calibri" w:hint="cs"/>
          <w:color w:val="000000"/>
          <w:sz w:val="20"/>
          <w:rtl/>
        </w:rPr>
        <w:t>تقدير كميات النفايات الصلبة المتولدة من كل مبنى سكني أو فندق للحجاج طبقاً لكل مؤسسة طوافة.</w:t>
      </w:r>
    </w:p>
    <w:p w14:paraId="2D8E5A31" w14:textId="77777777" w:rsidR="00E409A7" w:rsidRPr="00EA0E56" w:rsidRDefault="00E409A7" w:rsidP="00E409A7">
      <w:pPr>
        <w:pStyle w:val="a1"/>
        <w:numPr>
          <w:ilvl w:val="0"/>
          <w:numId w:val="7"/>
        </w:numPr>
        <w:rPr>
          <w:rFonts w:eastAsia="Calibri"/>
          <w:color w:val="000000"/>
          <w:sz w:val="20"/>
          <w:rtl/>
        </w:rPr>
      </w:pPr>
      <w:r w:rsidRPr="00EA0E56">
        <w:rPr>
          <w:rFonts w:eastAsia="Calibri" w:hint="cs"/>
          <w:color w:val="000000"/>
          <w:sz w:val="20"/>
          <w:rtl/>
        </w:rPr>
        <w:t>وضع الحاويات الكافية واللازمة لتخزين النفايات بإسكان الحجاج دون حدوث تكدس للنفايات.</w:t>
      </w:r>
    </w:p>
    <w:p w14:paraId="4926CA50" w14:textId="77777777" w:rsidR="00E409A7" w:rsidRPr="00EA0E56" w:rsidRDefault="00E409A7" w:rsidP="00E409A7">
      <w:pPr>
        <w:pStyle w:val="a1"/>
        <w:numPr>
          <w:ilvl w:val="0"/>
          <w:numId w:val="7"/>
        </w:numPr>
        <w:rPr>
          <w:rFonts w:eastAsia="Calibri"/>
          <w:color w:val="000000"/>
          <w:sz w:val="20"/>
        </w:rPr>
      </w:pPr>
      <w:r w:rsidRPr="00EA0E56">
        <w:rPr>
          <w:rFonts w:eastAsia="Calibri" w:hint="cs"/>
          <w:color w:val="000000"/>
          <w:sz w:val="20"/>
          <w:rtl/>
        </w:rPr>
        <w:t>تحديد عدد مرات تفريغ شاحنات نقل النفايات وفقاً لكميات النفايات المتوقعة.</w:t>
      </w:r>
    </w:p>
    <w:p w14:paraId="702C47F6" w14:textId="77777777" w:rsidR="00E409A7" w:rsidRPr="00EA0E56" w:rsidRDefault="00E409A7" w:rsidP="00E409A7">
      <w:pPr>
        <w:pStyle w:val="a1"/>
        <w:numPr>
          <w:ilvl w:val="0"/>
          <w:numId w:val="7"/>
        </w:numPr>
        <w:rPr>
          <w:rFonts w:eastAsia="Calibri"/>
          <w:color w:val="000000"/>
          <w:sz w:val="20"/>
        </w:rPr>
      </w:pPr>
      <w:r w:rsidRPr="00EA0E56">
        <w:rPr>
          <w:rFonts w:eastAsia="Calibri" w:hint="cs"/>
          <w:color w:val="000000"/>
          <w:sz w:val="20"/>
          <w:rtl/>
        </w:rPr>
        <w:t>تقدير المردود الأقتصادي المتوقع للنفايات المتولدة طبقاً لنوعياتها وتصنيفها.</w:t>
      </w:r>
    </w:p>
    <w:p w14:paraId="6DD18D98" w14:textId="77777777" w:rsidR="00E409A7" w:rsidRPr="00EA0E56" w:rsidRDefault="00E409A7" w:rsidP="00E409A7">
      <w:pPr>
        <w:pStyle w:val="a1"/>
        <w:numPr>
          <w:ilvl w:val="0"/>
          <w:numId w:val="7"/>
        </w:numPr>
        <w:rPr>
          <w:rFonts w:eastAsia="Calibri"/>
          <w:color w:val="000000"/>
          <w:sz w:val="20"/>
        </w:rPr>
      </w:pPr>
      <w:r w:rsidRPr="00EA0E56">
        <w:rPr>
          <w:rFonts w:eastAsia="Calibri" w:hint="cs"/>
          <w:color w:val="000000"/>
          <w:sz w:val="20"/>
          <w:rtl/>
        </w:rPr>
        <w:t>توجيه شركات النظافة المعتمدة من أمانة العاصمة المقدسة الى إتباع أحدث التقنيات في إدارة النفايات الصلبة.</w:t>
      </w:r>
    </w:p>
    <w:p w14:paraId="1B31E959" w14:textId="77777777" w:rsidR="00E409A7" w:rsidRPr="00EA0E56" w:rsidRDefault="00E409A7" w:rsidP="00E409A7">
      <w:pPr>
        <w:pStyle w:val="a1"/>
        <w:numPr>
          <w:ilvl w:val="0"/>
          <w:numId w:val="7"/>
        </w:numPr>
        <w:rPr>
          <w:rFonts w:eastAsia="Calibri"/>
          <w:color w:val="000000"/>
          <w:sz w:val="20"/>
        </w:rPr>
      </w:pPr>
      <w:r w:rsidRPr="00EA0E56">
        <w:rPr>
          <w:rFonts w:eastAsia="Calibri" w:hint="cs"/>
          <w:color w:val="000000"/>
          <w:sz w:val="20"/>
          <w:rtl/>
        </w:rPr>
        <w:t>تحديد القدرة الأستيعابية والتخزينية للصناديق الضاغطة والمخازن الأرضية المخصصة للنفايات بمشعر منى ومتطلباتها لتفادي حدوث أضرار ومشكلات بيئية.</w:t>
      </w:r>
    </w:p>
    <w:p w14:paraId="64D1A8D0" w14:textId="77777777" w:rsidR="00E409A7" w:rsidRPr="00EA0E56" w:rsidRDefault="00E409A7" w:rsidP="00E409A7">
      <w:pPr>
        <w:pStyle w:val="a1"/>
        <w:numPr>
          <w:ilvl w:val="0"/>
          <w:numId w:val="7"/>
        </w:numPr>
        <w:rPr>
          <w:rFonts w:eastAsia="Calibri"/>
          <w:color w:val="000000"/>
          <w:sz w:val="20"/>
          <w:rtl/>
        </w:rPr>
      </w:pPr>
      <w:r w:rsidRPr="00EA0E56">
        <w:rPr>
          <w:rFonts w:eastAsia="Calibri" w:hint="cs"/>
          <w:color w:val="000000"/>
          <w:sz w:val="20"/>
          <w:rtl/>
        </w:rPr>
        <w:t>ويوصى بإجراء مثل هذه الدراسات لإسكان الحجاج بالمدينة المنورة والتواصل مع الجهات التنفيذية للوصول لأفضل الممارسات البيئية السليمة والبدء الفوري في إعادة التدوير للنفايات الصلبة بإسكان الحجاج والمخيمات حيث لايتم نبشها أو فرزها من قبل عمال شركات النظافة أو أي جهة أخرى.</w:t>
      </w:r>
    </w:p>
    <w:p w14:paraId="5A461737" w14:textId="77777777" w:rsidR="00E409A7" w:rsidRPr="00EA0E56" w:rsidRDefault="00E409A7" w:rsidP="00E409A7">
      <w:pPr>
        <w:pStyle w:val="a1"/>
        <w:rPr>
          <w:rFonts w:eastAsia="Calibri"/>
          <w:color w:val="000000"/>
          <w:sz w:val="20"/>
          <w:rtl/>
        </w:rPr>
      </w:pPr>
    </w:p>
    <w:p w14:paraId="4DF58926" w14:textId="77777777" w:rsidR="00E409A7" w:rsidRPr="00EA0E56" w:rsidRDefault="00E409A7" w:rsidP="00E409A7">
      <w:pPr>
        <w:pStyle w:val="a5"/>
        <w:rPr>
          <w:rFonts w:eastAsia="Calibri"/>
          <w:color w:val="000000"/>
          <w:rtl/>
        </w:rPr>
      </w:pPr>
      <w:r w:rsidRPr="00EA0E56">
        <w:rPr>
          <w:rFonts w:eastAsia="Calibri" w:hint="cs"/>
          <w:color w:val="000000"/>
          <w:rtl/>
        </w:rPr>
        <w:t>المراجع</w:t>
      </w:r>
    </w:p>
    <w:p w14:paraId="5F9B4D6C" w14:textId="77777777" w:rsidR="00E409A7" w:rsidRPr="00EA0E56" w:rsidRDefault="00E409A7" w:rsidP="00E409A7">
      <w:pPr>
        <w:pStyle w:val="a1"/>
        <w:numPr>
          <w:ilvl w:val="0"/>
          <w:numId w:val="6"/>
        </w:numPr>
        <w:bidi w:val="0"/>
        <w:rPr>
          <w:rFonts w:eastAsia="Calibri"/>
          <w:color w:val="000000"/>
          <w:sz w:val="20"/>
        </w:rPr>
      </w:pPr>
      <w:r w:rsidRPr="00EA0E56">
        <w:rPr>
          <w:rFonts w:eastAsia="Calibri"/>
          <w:color w:val="000000"/>
          <w:sz w:val="20"/>
        </w:rPr>
        <w:t>Abdul Aziz H., Isa M. H., Abdul Kadir O., Nordin N. M., Daud W. R. W., Alsebaei A. F., and Abu-Rizaiza, A. S., 2004: Study on the Baseline Data of Solid Waste Management in the Holy City of Makkah During Hajj 1427. International Conference.</w:t>
      </w:r>
    </w:p>
    <w:p w14:paraId="63F6012C" w14:textId="77777777" w:rsidR="00E409A7" w:rsidRPr="00EA0E56" w:rsidRDefault="00E409A7" w:rsidP="00E409A7">
      <w:pPr>
        <w:pStyle w:val="a1"/>
        <w:numPr>
          <w:ilvl w:val="0"/>
          <w:numId w:val="6"/>
        </w:numPr>
        <w:bidi w:val="0"/>
        <w:rPr>
          <w:rFonts w:eastAsia="Calibri"/>
          <w:color w:val="000000"/>
          <w:sz w:val="20"/>
        </w:rPr>
      </w:pPr>
      <w:r w:rsidRPr="00EA0E56">
        <w:rPr>
          <w:rFonts w:eastAsia="Calibri"/>
          <w:color w:val="000000"/>
          <w:sz w:val="20"/>
        </w:rPr>
        <w:t>Tchobanoglous, G. , Theisen, H. &amp; Eliassen, R. (1993). Solid Wastes: Engineering Principles and Management Issues. McGraw–Hill, Book Company.</w:t>
      </w:r>
    </w:p>
    <w:p w14:paraId="6F97E620" w14:textId="77777777" w:rsidR="00E409A7" w:rsidRPr="00EA0E56" w:rsidRDefault="00E409A7" w:rsidP="00E409A7">
      <w:pPr>
        <w:pStyle w:val="a1"/>
        <w:numPr>
          <w:ilvl w:val="0"/>
          <w:numId w:val="6"/>
        </w:numPr>
        <w:bidi w:val="0"/>
        <w:rPr>
          <w:rFonts w:eastAsia="Calibri"/>
          <w:color w:val="000000"/>
          <w:sz w:val="20"/>
        </w:rPr>
      </w:pPr>
      <w:r w:rsidRPr="00EA0E56">
        <w:rPr>
          <w:rFonts w:eastAsia="Calibri"/>
          <w:color w:val="000000"/>
          <w:sz w:val="20"/>
        </w:rPr>
        <w:t>Tchobanoglous, G., Thiesen, H., and S. Vigil. 1993. Integrated Solid Waste Management: Engineering Principles and Management Issues. McGraw-Hill, Inc., New York, USA.</w:t>
      </w:r>
    </w:p>
    <w:p w14:paraId="31643E1B" w14:textId="77777777" w:rsidR="00E409A7" w:rsidRPr="00EA0E56" w:rsidRDefault="00E409A7" w:rsidP="00E409A7">
      <w:pPr>
        <w:pStyle w:val="a1"/>
        <w:numPr>
          <w:ilvl w:val="0"/>
          <w:numId w:val="6"/>
        </w:numPr>
        <w:rPr>
          <w:rFonts w:eastAsia="Calibri"/>
          <w:color w:val="000000"/>
          <w:sz w:val="20"/>
        </w:rPr>
      </w:pPr>
      <w:r w:rsidRPr="00EA0E56">
        <w:rPr>
          <w:rFonts w:eastAsia="Calibri" w:hint="cs"/>
          <w:color w:val="000000"/>
          <w:sz w:val="20"/>
          <w:rtl/>
        </w:rPr>
        <w:t>الحجار، صلاح</w:t>
      </w:r>
      <w:r w:rsidRPr="00EA0E56">
        <w:rPr>
          <w:rFonts w:eastAsia="Calibri"/>
          <w:color w:val="000000"/>
          <w:sz w:val="20"/>
        </w:rPr>
        <w:t xml:space="preserve"> </w:t>
      </w:r>
      <w:r w:rsidRPr="00EA0E56">
        <w:rPr>
          <w:rFonts w:eastAsia="Calibri" w:hint="cs"/>
          <w:color w:val="000000"/>
          <w:sz w:val="20"/>
          <w:rtl/>
        </w:rPr>
        <w:t>محمود،</w:t>
      </w:r>
      <w:r w:rsidRPr="00EA0E56">
        <w:rPr>
          <w:rFonts w:eastAsia="Calibri"/>
          <w:color w:val="000000"/>
          <w:sz w:val="20"/>
        </w:rPr>
        <w:t xml:space="preserve"> </w:t>
      </w:r>
      <w:r w:rsidRPr="00EA0E56">
        <w:rPr>
          <w:rFonts w:eastAsia="Calibri" w:hint="cs"/>
          <w:color w:val="000000"/>
          <w:sz w:val="20"/>
          <w:rtl/>
        </w:rPr>
        <w:t>٢٠١١</w:t>
      </w:r>
      <w:r w:rsidRPr="00EA0E56">
        <w:rPr>
          <w:rFonts w:eastAsia="Calibri"/>
          <w:color w:val="000000"/>
          <w:sz w:val="20"/>
        </w:rPr>
        <w:t xml:space="preserve"> </w:t>
      </w:r>
      <w:r w:rsidRPr="00EA0E56">
        <w:rPr>
          <w:rFonts w:eastAsia="Calibri" w:hint="cs"/>
          <w:color w:val="000000"/>
          <w:sz w:val="20"/>
          <w:rtl/>
        </w:rPr>
        <w:t>م: أسس</w:t>
      </w:r>
      <w:r w:rsidRPr="00EA0E56">
        <w:rPr>
          <w:rFonts w:eastAsia="Calibri"/>
          <w:color w:val="000000"/>
          <w:sz w:val="20"/>
        </w:rPr>
        <w:t xml:space="preserve"> </w:t>
      </w:r>
      <w:r w:rsidRPr="00EA0E56">
        <w:rPr>
          <w:rFonts w:eastAsia="Calibri" w:hint="cs"/>
          <w:color w:val="000000"/>
          <w:sz w:val="20"/>
          <w:rtl/>
        </w:rPr>
        <w:t>وآليات</w:t>
      </w:r>
      <w:r w:rsidRPr="00EA0E56">
        <w:rPr>
          <w:rFonts w:eastAsia="Calibri"/>
          <w:color w:val="000000"/>
          <w:sz w:val="20"/>
        </w:rPr>
        <w:t xml:space="preserve"> </w:t>
      </w:r>
      <w:r w:rsidRPr="00EA0E56">
        <w:rPr>
          <w:rFonts w:eastAsia="Calibri" w:hint="cs"/>
          <w:color w:val="000000"/>
          <w:sz w:val="20"/>
          <w:rtl/>
        </w:rPr>
        <w:t>التنمية المستدامة</w:t>
      </w:r>
      <w:r w:rsidRPr="00EA0E56">
        <w:rPr>
          <w:rFonts w:eastAsia="Calibri"/>
          <w:color w:val="000000"/>
          <w:sz w:val="20"/>
        </w:rPr>
        <w:t xml:space="preserve">: </w:t>
      </w:r>
      <w:r w:rsidRPr="00EA0E56">
        <w:rPr>
          <w:rFonts w:eastAsia="Calibri" w:hint="cs"/>
          <w:color w:val="000000"/>
          <w:sz w:val="20"/>
          <w:rtl/>
        </w:rPr>
        <w:t>إدارة</w:t>
      </w:r>
      <w:r w:rsidRPr="00EA0E56">
        <w:rPr>
          <w:rFonts w:eastAsia="Calibri"/>
          <w:color w:val="000000"/>
          <w:sz w:val="20"/>
        </w:rPr>
        <w:t xml:space="preserve"> </w:t>
      </w:r>
      <w:r w:rsidRPr="00EA0E56">
        <w:rPr>
          <w:rFonts w:eastAsia="Calibri" w:hint="cs"/>
          <w:color w:val="000000"/>
          <w:sz w:val="20"/>
          <w:rtl/>
        </w:rPr>
        <w:t>المخلفات</w:t>
      </w:r>
      <w:r w:rsidRPr="00EA0E56">
        <w:rPr>
          <w:rFonts w:eastAsia="Calibri"/>
          <w:color w:val="000000"/>
          <w:sz w:val="20"/>
        </w:rPr>
        <w:t xml:space="preserve"> </w:t>
      </w:r>
      <w:r w:rsidRPr="00EA0E56">
        <w:rPr>
          <w:rFonts w:eastAsia="Calibri" w:hint="cs"/>
          <w:color w:val="000000"/>
          <w:sz w:val="20"/>
          <w:rtl/>
        </w:rPr>
        <w:t>الصلبة</w:t>
      </w:r>
      <w:r w:rsidRPr="00EA0E56">
        <w:rPr>
          <w:rFonts w:eastAsia="Calibri"/>
          <w:color w:val="000000"/>
          <w:sz w:val="20"/>
        </w:rPr>
        <w:t xml:space="preserve"> </w:t>
      </w:r>
      <w:r w:rsidRPr="00EA0E56">
        <w:rPr>
          <w:rFonts w:eastAsia="Calibri" w:hint="cs"/>
          <w:color w:val="000000"/>
          <w:sz w:val="20"/>
          <w:rtl/>
        </w:rPr>
        <w:t>البدائل</w:t>
      </w:r>
      <w:r w:rsidRPr="00EA0E56">
        <w:rPr>
          <w:rFonts w:eastAsia="Calibri"/>
          <w:color w:val="000000"/>
          <w:sz w:val="20"/>
        </w:rPr>
        <w:t xml:space="preserve"> </w:t>
      </w:r>
      <w:r w:rsidRPr="00EA0E56">
        <w:rPr>
          <w:rFonts w:eastAsia="Calibri" w:hint="cs"/>
          <w:color w:val="000000"/>
          <w:sz w:val="20"/>
        </w:rPr>
        <w:t>–</w:t>
      </w:r>
      <w:r w:rsidRPr="00EA0E56">
        <w:rPr>
          <w:rFonts w:eastAsia="Calibri"/>
          <w:color w:val="000000"/>
          <w:sz w:val="20"/>
        </w:rPr>
        <w:t xml:space="preserve"> </w:t>
      </w:r>
      <w:r w:rsidRPr="00EA0E56">
        <w:rPr>
          <w:rFonts w:eastAsia="Calibri" w:hint="cs"/>
          <w:color w:val="000000"/>
          <w:sz w:val="20"/>
          <w:rtl/>
        </w:rPr>
        <w:t xml:space="preserve">الابتكارات </w:t>
      </w:r>
      <w:r w:rsidRPr="00EA0E56">
        <w:rPr>
          <w:rFonts w:eastAsia="Calibri"/>
          <w:color w:val="000000"/>
          <w:sz w:val="20"/>
        </w:rPr>
        <w:t xml:space="preserve"> </w:t>
      </w:r>
      <w:r w:rsidRPr="00EA0E56">
        <w:rPr>
          <w:rFonts w:eastAsia="Calibri" w:hint="cs"/>
          <w:color w:val="000000"/>
          <w:sz w:val="20"/>
        </w:rPr>
        <w:t>–</w:t>
      </w:r>
      <w:r w:rsidRPr="00EA0E56">
        <w:rPr>
          <w:rFonts w:eastAsia="Calibri" w:hint="cs"/>
          <w:color w:val="000000"/>
          <w:sz w:val="20"/>
          <w:rtl/>
        </w:rPr>
        <w:t>الحلول،</w:t>
      </w:r>
      <w:r w:rsidRPr="00EA0E56">
        <w:rPr>
          <w:rFonts w:eastAsia="Calibri"/>
          <w:color w:val="000000"/>
          <w:sz w:val="20"/>
        </w:rPr>
        <w:t xml:space="preserve"> </w:t>
      </w:r>
      <w:r w:rsidRPr="00EA0E56">
        <w:rPr>
          <w:rFonts w:eastAsia="Calibri" w:hint="cs"/>
          <w:color w:val="000000"/>
          <w:sz w:val="20"/>
          <w:rtl/>
        </w:rPr>
        <w:t>دار</w:t>
      </w:r>
      <w:r w:rsidRPr="00EA0E56">
        <w:rPr>
          <w:rFonts w:eastAsia="Calibri"/>
          <w:color w:val="000000"/>
          <w:sz w:val="20"/>
        </w:rPr>
        <w:t xml:space="preserve"> </w:t>
      </w:r>
      <w:r w:rsidRPr="00EA0E56">
        <w:rPr>
          <w:rFonts w:eastAsia="Calibri" w:hint="cs"/>
          <w:color w:val="000000"/>
          <w:sz w:val="20"/>
          <w:rtl/>
        </w:rPr>
        <w:t>الفكر</w:t>
      </w:r>
      <w:r w:rsidRPr="00EA0E56">
        <w:rPr>
          <w:rFonts w:eastAsia="Calibri"/>
          <w:color w:val="000000"/>
          <w:sz w:val="20"/>
        </w:rPr>
        <w:t xml:space="preserve"> </w:t>
      </w:r>
      <w:r w:rsidRPr="00EA0E56">
        <w:rPr>
          <w:rFonts w:eastAsia="Calibri" w:hint="cs"/>
          <w:color w:val="000000"/>
          <w:sz w:val="20"/>
          <w:rtl/>
        </w:rPr>
        <w:t>العربي،</w:t>
      </w:r>
      <w:r w:rsidRPr="00EA0E56">
        <w:rPr>
          <w:rFonts w:eastAsia="Calibri"/>
          <w:color w:val="000000"/>
          <w:sz w:val="20"/>
        </w:rPr>
        <w:t xml:space="preserve"> </w:t>
      </w:r>
      <w:r w:rsidRPr="00EA0E56">
        <w:rPr>
          <w:rFonts w:eastAsia="Calibri" w:hint="cs"/>
          <w:color w:val="000000"/>
          <w:sz w:val="20"/>
          <w:rtl/>
        </w:rPr>
        <w:t>القاهرة</w:t>
      </w:r>
      <w:r w:rsidRPr="00EA0E56">
        <w:rPr>
          <w:rFonts w:eastAsia="Calibri"/>
          <w:color w:val="000000"/>
          <w:sz w:val="20"/>
        </w:rPr>
        <w:t>.</w:t>
      </w:r>
    </w:p>
    <w:p w14:paraId="6DAF5B9C" w14:textId="77777777" w:rsidR="00E409A7" w:rsidRPr="00EA0E56" w:rsidRDefault="00E409A7" w:rsidP="00E409A7">
      <w:pPr>
        <w:pStyle w:val="a1"/>
        <w:numPr>
          <w:ilvl w:val="0"/>
          <w:numId w:val="6"/>
        </w:numPr>
        <w:rPr>
          <w:rFonts w:eastAsia="Calibri"/>
          <w:color w:val="000000"/>
          <w:sz w:val="20"/>
        </w:rPr>
      </w:pPr>
      <w:r w:rsidRPr="00EA0E56">
        <w:rPr>
          <w:rFonts w:eastAsia="Calibri" w:hint="cs"/>
          <w:color w:val="000000"/>
          <w:sz w:val="20"/>
          <w:rtl/>
        </w:rPr>
        <w:t>الحجار، صلاح</w:t>
      </w:r>
      <w:r w:rsidRPr="00EA0E56">
        <w:rPr>
          <w:rFonts w:eastAsia="Calibri"/>
          <w:color w:val="000000"/>
          <w:sz w:val="20"/>
        </w:rPr>
        <w:t xml:space="preserve"> </w:t>
      </w:r>
      <w:r w:rsidRPr="00EA0E56">
        <w:rPr>
          <w:rFonts w:eastAsia="Calibri" w:hint="cs"/>
          <w:color w:val="000000"/>
          <w:sz w:val="20"/>
          <w:rtl/>
        </w:rPr>
        <w:t>محمود،</w:t>
      </w:r>
      <w:r w:rsidRPr="00EA0E56">
        <w:rPr>
          <w:rFonts w:eastAsia="Calibri"/>
          <w:color w:val="000000"/>
          <w:sz w:val="20"/>
        </w:rPr>
        <w:t xml:space="preserve"> </w:t>
      </w:r>
      <w:r w:rsidRPr="00EA0E56">
        <w:rPr>
          <w:rFonts w:eastAsia="Calibri" w:hint="cs"/>
          <w:color w:val="000000"/>
          <w:sz w:val="20"/>
          <w:rtl/>
        </w:rPr>
        <w:t>2004</w:t>
      </w:r>
      <w:r w:rsidRPr="00EA0E56">
        <w:rPr>
          <w:rFonts w:eastAsia="Calibri"/>
          <w:color w:val="000000"/>
          <w:sz w:val="20"/>
        </w:rPr>
        <w:t xml:space="preserve"> </w:t>
      </w:r>
      <w:r w:rsidRPr="00EA0E56">
        <w:rPr>
          <w:rFonts w:eastAsia="Calibri" w:hint="cs"/>
          <w:color w:val="000000"/>
          <w:sz w:val="20"/>
          <w:rtl/>
        </w:rPr>
        <w:t>م :</w:t>
      </w:r>
      <w:r w:rsidRPr="00EA0E56">
        <w:rPr>
          <w:rFonts w:eastAsia="Calibri"/>
          <w:color w:val="000000"/>
          <w:sz w:val="20"/>
        </w:rPr>
        <w:t xml:space="preserve"> </w:t>
      </w:r>
      <w:r w:rsidRPr="00EA0E56">
        <w:rPr>
          <w:rFonts w:eastAsia="Calibri" w:hint="cs"/>
          <w:color w:val="000000"/>
          <w:sz w:val="20"/>
          <w:rtl/>
        </w:rPr>
        <w:t>إدارة</w:t>
      </w:r>
      <w:r w:rsidRPr="00EA0E56">
        <w:rPr>
          <w:rFonts w:eastAsia="Calibri"/>
          <w:color w:val="000000"/>
          <w:sz w:val="20"/>
        </w:rPr>
        <w:t xml:space="preserve"> </w:t>
      </w:r>
      <w:r w:rsidRPr="00EA0E56">
        <w:rPr>
          <w:rFonts w:eastAsia="Calibri" w:hint="cs"/>
          <w:color w:val="000000"/>
          <w:sz w:val="20"/>
          <w:rtl/>
        </w:rPr>
        <w:t>المخلفات</w:t>
      </w:r>
      <w:r w:rsidRPr="00EA0E56">
        <w:rPr>
          <w:rFonts w:eastAsia="Calibri"/>
          <w:color w:val="000000"/>
          <w:sz w:val="20"/>
        </w:rPr>
        <w:t xml:space="preserve"> </w:t>
      </w:r>
      <w:r w:rsidRPr="00EA0E56">
        <w:rPr>
          <w:rFonts w:eastAsia="Calibri" w:hint="cs"/>
          <w:color w:val="000000"/>
          <w:sz w:val="20"/>
          <w:rtl/>
        </w:rPr>
        <w:t>الصلبة،</w:t>
      </w:r>
      <w:r w:rsidRPr="00EA0E56">
        <w:rPr>
          <w:rFonts w:eastAsia="Calibri"/>
          <w:color w:val="000000"/>
          <w:sz w:val="20"/>
        </w:rPr>
        <w:t xml:space="preserve"> </w:t>
      </w:r>
      <w:r w:rsidRPr="00EA0E56">
        <w:rPr>
          <w:rFonts w:eastAsia="Calibri" w:hint="cs"/>
          <w:color w:val="000000"/>
          <w:sz w:val="20"/>
          <w:rtl/>
        </w:rPr>
        <w:t>دار</w:t>
      </w:r>
      <w:r w:rsidRPr="00EA0E56">
        <w:rPr>
          <w:rFonts w:eastAsia="Calibri"/>
          <w:color w:val="000000"/>
          <w:sz w:val="20"/>
        </w:rPr>
        <w:t xml:space="preserve"> </w:t>
      </w:r>
      <w:r w:rsidRPr="00EA0E56">
        <w:rPr>
          <w:rFonts w:eastAsia="Calibri" w:hint="cs"/>
          <w:color w:val="000000"/>
          <w:sz w:val="20"/>
          <w:rtl/>
        </w:rPr>
        <w:t>الفكر</w:t>
      </w:r>
      <w:r w:rsidRPr="00EA0E56">
        <w:rPr>
          <w:rFonts w:eastAsia="Calibri"/>
          <w:color w:val="000000"/>
          <w:sz w:val="20"/>
        </w:rPr>
        <w:t xml:space="preserve"> </w:t>
      </w:r>
      <w:r w:rsidRPr="00EA0E56">
        <w:rPr>
          <w:rFonts w:eastAsia="Calibri" w:hint="cs"/>
          <w:color w:val="000000"/>
          <w:sz w:val="20"/>
          <w:rtl/>
        </w:rPr>
        <w:t>العربي،</w:t>
      </w:r>
      <w:r w:rsidRPr="00EA0E56">
        <w:rPr>
          <w:rFonts w:eastAsia="Calibri"/>
          <w:color w:val="000000"/>
          <w:sz w:val="20"/>
        </w:rPr>
        <w:t xml:space="preserve"> </w:t>
      </w:r>
      <w:r w:rsidRPr="00EA0E56">
        <w:rPr>
          <w:rFonts w:eastAsia="Calibri" w:hint="cs"/>
          <w:color w:val="000000"/>
          <w:sz w:val="20"/>
          <w:rtl/>
        </w:rPr>
        <w:t>القاهرة</w:t>
      </w:r>
      <w:r w:rsidRPr="00EA0E56">
        <w:rPr>
          <w:rFonts w:eastAsia="Calibri"/>
          <w:color w:val="000000"/>
          <w:sz w:val="20"/>
        </w:rPr>
        <w:t>.</w:t>
      </w:r>
    </w:p>
    <w:p w14:paraId="7B5A6CA6" w14:textId="77777777" w:rsidR="00E409A7" w:rsidRPr="00EA0E56" w:rsidRDefault="00E409A7" w:rsidP="00E409A7">
      <w:pPr>
        <w:pStyle w:val="a1"/>
        <w:numPr>
          <w:ilvl w:val="0"/>
          <w:numId w:val="6"/>
        </w:numPr>
        <w:rPr>
          <w:rFonts w:eastAsia="Calibri"/>
          <w:color w:val="000000"/>
          <w:sz w:val="20"/>
        </w:rPr>
      </w:pPr>
      <w:r w:rsidRPr="00EA0E56">
        <w:rPr>
          <w:rFonts w:eastAsia="Calibri" w:hint="cs"/>
          <w:color w:val="000000"/>
          <w:sz w:val="20"/>
          <w:rtl/>
        </w:rPr>
        <w:t>النويهي،</w:t>
      </w:r>
      <w:r w:rsidRPr="00EA0E56">
        <w:rPr>
          <w:rFonts w:eastAsia="Calibri"/>
          <w:color w:val="000000"/>
          <w:sz w:val="20"/>
        </w:rPr>
        <w:t xml:space="preserve"> </w:t>
      </w:r>
      <w:r w:rsidRPr="00EA0E56">
        <w:rPr>
          <w:rFonts w:eastAsia="Calibri" w:hint="cs"/>
          <w:color w:val="000000"/>
          <w:sz w:val="20"/>
          <w:rtl/>
        </w:rPr>
        <w:t>عبد</w:t>
      </w:r>
      <w:r w:rsidRPr="00EA0E56">
        <w:rPr>
          <w:rFonts w:eastAsia="Calibri"/>
          <w:color w:val="000000"/>
          <w:sz w:val="20"/>
        </w:rPr>
        <w:t xml:space="preserve"> </w:t>
      </w:r>
      <w:r w:rsidRPr="00EA0E56">
        <w:rPr>
          <w:rFonts w:eastAsia="Calibri" w:hint="cs"/>
          <w:color w:val="000000"/>
          <w:sz w:val="20"/>
          <w:rtl/>
        </w:rPr>
        <w:t>الباري</w:t>
      </w:r>
      <w:r w:rsidRPr="00EA0E56">
        <w:rPr>
          <w:rFonts w:eastAsia="Calibri"/>
          <w:color w:val="000000"/>
          <w:sz w:val="20"/>
        </w:rPr>
        <w:t xml:space="preserve"> </w:t>
      </w:r>
      <w:r w:rsidRPr="00EA0E56">
        <w:rPr>
          <w:rFonts w:eastAsia="Calibri" w:hint="cs"/>
          <w:color w:val="000000"/>
          <w:sz w:val="20"/>
          <w:rtl/>
        </w:rPr>
        <w:t>بن</w:t>
      </w:r>
      <w:r w:rsidRPr="00EA0E56">
        <w:rPr>
          <w:rFonts w:eastAsia="Calibri"/>
          <w:color w:val="000000"/>
          <w:sz w:val="20"/>
        </w:rPr>
        <w:t xml:space="preserve"> </w:t>
      </w:r>
      <w:r w:rsidRPr="00EA0E56">
        <w:rPr>
          <w:rFonts w:eastAsia="Calibri" w:hint="cs"/>
          <w:color w:val="000000"/>
          <w:sz w:val="20"/>
          <w:rtl/>
        </w:rPr>
        <w:t>علي</w:t>
      </w:r>
      <w:r w:rsidRPr="00EA0E56">
        <w:rPr>
          <w:rFonts w:eastAsia="Calibri"/>
          <w:color w:val="000000"/>
          <w:sz w:val="20"/>
        </w:rPr>
        <w:t xml:space="preserve"> </w:t>
      </w:r>
      <w:r w:rsidRPr="00EA0E56">
        <w:rPr>
          <w:rFonts w:eastAsia="Calibri" w:hint="cs"/>
          <w:color w:val="000000"/>
          <w:sz w:val="20"/>
          <w:rtl/>
        </w:rPr>
        <w:t xml:space="preserve">هزاع </w:t>
      </w:r>
      <w:r w:rsidRPr="00EA0E56">
        <w:rPr>
          <w:rFonts w:eastAsia="Calibri"/>
          <w:color w:val="000000"/>
          <w:sz w:val="20"/>
        </w:rPr>
        <w:t xml:space="preserve"> </w:t>
      </w:r>
      <w:r w:rsidRPr="00EA0E56">
        <w:rPr>
          <w:rFonts w:eastAsia="Calibri" w:hint="cs"/>
          <w:color w:val="000000"/>
          <w:sz w:val="20"/>
          <w:rtl/>
        </w:rPr>
        <w:t>٢٠٠٤</w:t>
      </w:r>
      <w:r w:rsidRPr="00EA0E56">
        <w:rPr>
          <w:rFonts w:eastAsia="Calibri"/>
          <w:color w:val="000000"/>
          <w:sz w:val="20"/>
        </w:rPr>
        <w:t xml:space="preserve"> </w:t>
      </w:r>
      <w:r w:rsidRPr="00EA0E56">
        <w:rPr>
          <w:rFonts w:eastAsia="Calibri" w:hint="cs"/>
          <w:color w:val="000000"/>
          <w:sz w:val="20"/>
          <w:rtl/>
        </w:rPr>
        <w:t>م: الجدوى</w:t>
      </w:r>
      <w:r w:rsidRPr="00EA0E56">
        <w:rPr>
          <w:rFonts w:eastAsia="Calibri"/>
          <w:color w:val="000000"/>
          <w:sz w:val="20"/>
        </w:rPr>
        <w:t xml:space="preserve"> </w:t>
      </w:r>
      <w:r w:rsidRPr="00EA0E56">
        <w:rPr>
          <w:rFonts w:eastAsia="Calibri" w:hint="cs"/>
          <w:color w:val="000000"/>
          <w:sz w:val="20"/>
          <w:rtl/>
        </w:rPr>
        <w:t>الاقتصادية</w:t>
      </w:r>
      <w:r w:rsidRPr="00EA0E56">
        <w:rPr>
          <w:rFonts w:eastAsia="Calibri"/>
          <w:color w:val="000000"/>
          <w:sz w:val="20"/>
        </w:rPr>
        <w:t xml:space="preserve"> </w:t>
      </w:r>
      <w:r w:rsidRPr="00EA0E56">
        <w:rPr>
          <w:rFonts w:eastAsia="Calibri" w:hint="cs"/>
          <w:color w:val="000000"/>
          <w:sz w:val="20"/>
          <w:rtl/>
        </w:rPr>
        <w:t>لإعادة</w:t>
      </w:r>
      <w:r w:rsidRPr="00EA0E56">
        <w:rPr>
          <w:rFonts w:eastAsia="Calibri"/>
          <w:color w:val="000000"/>
          <w:sz w:val="20"/>
        </w:rPr>
        <w:t xml:space="preserve"> </w:t>
      </w:r>
      <w:r w:rsidRPr="00EA0E56">
        <w:rPr>
          <w:rFonts w:eastAsia="Calibri" w:hint="cs"/>
          <w:color w:val="000000"/>
          <w:sz w:val="20"/>
          <w:rtl/>
        </w:rPr>
        <w:t>تدوير النفايات</w:t>
      </w:r>
      <w:r w:rsidRPr="00EA0E56">
        <w:rPr>
          <w:rFonts w:eastAsia="Calibri"/>
          <w:color w:val="000000"/>
          <w:sz w:val="20"/>
        </w:rPr>
        <w:t xml:space="preserve"> </w:t>
      </w:r>
      <w:r w:rsidRPr="00EA0E56">
        <w:rPr>
          <w:rFonts w:eastAsia="Calibri" w:hint="cs"/>
          <w:color w:val="000000"/>
          <w:sz w:val="20"/>
          <w:rtl/>
        </w:rPr>
        <w:t>البلدية</w:t>
      </w:r>
      <w:r w:rsidRPr="00EA0E56">
        <w:rPr>
          <w:rFonts w:eastAsia="Calibri"/>
          <w:color w:val="000000"/>
          <w:sz w:val="20"/>
        </w:rPr>
        <w:t xml:space="preserve"> </w:t>
      </w:r>
      <w:r w:rsidRPr="00EA0E56">
        <w:rPr>
          <w:rFonts w:eastAsia="Calibri" w:hint="cs"/>
          <w:color w:val="000000"/>
          <w:sz w:val="20"/>
          <w:rtl/>
        </w:rPr>
        <w:t>الصلبة</w:t>
      </w:r>
      <w:r w:rsidRPr="00EA0E56">
        <w:rPr>
          <w:rFonts w:eastAsia="Calibri"/>
          <w:color w:val="000000"/>
          <w:sz w:val="20"/>
        </w:rPr>
        <w:t xml:space="preserve"> </w:t>
      </w:r>
      <w:r w:rsidRPr="00EA0E56">
        <w:rPr>
          <w:rFonts w:eastAsia="Calibri" w:hint="cs"/>
          <w:color w:val="000000"/>
          <w:sz w:val="20"/>
          <w:rtl/>
        </w:rPr>
        <w:t>،حالة</w:t>
      </w:r>
      <w:r w:rsidRPr="00EA0E56">
        <w:rPr>
          <w:rFonts w:eastAsia="Calibri"/>
          <w:color w:val="000000"/>
          <w:sz w:val="20"/>
        </w:rPr>
        <w:t xml:space="preserve"> </w:t>
      </w:r>
      <w:r w:rsidRPr="00EA0E56">
        <w:rPr>
          <w:rFonts w:eastAsia="Calibri" w:hint="cs"/>
          <w:color w:val="000000"/>
          <w:sz w:val="20"/>
          <w:rtl/>
        </w:rPr>
        <w:t>دراسية</w:t>
      </w:r>
      <w:r w:rsidRPr="00EA0E56">
        <w:rPr>
          <w:rFonts w:eastAsia="Calibri"/>
          <w:color w:val="000000"/>
          <w:sz w:val="20"/>
        </w:rPr>
        <w:t xml:space="preserve"> </w:t>
      </w:r>
      <w:r w:rsidRPr="00EA0E56">
        <w:rPr>
          <w:rFonts w:eastAsia="Calibri" w:hint="cs"/>
          <w:color w:val="000000"/>
          <w:sz w:val="20"/>
          <w:rtl/>
        </w:rPr>
        <w:t>على</w:t>
      </w:r>
      <w:r w:rsidRPr="00EA0E56">
        <w:rPr>
          <w:rFonts w:eastAsia="Calibri"/>
          <w:color w:val="000000"/>
          <w:sz w:val="20"/>
        </w:rPr>
        <w:t xml:space="preserve"> </w:t>
      </w:r>
      <w:r w:rsidRPr="00EA0E56">
        <w:rPr>
          <w:rFonts w:eastAsia="Calibri" w:hint="cs"/>
          <w:color w:val="000000"/>
          <w:sz w:val="20"/>
          <w:rtl/>
        </w:rPr>
        <w:t>مدينة</w:t>
      </w:r>
      <w:r w:rsidRPr="00EA0E56">
        <w:rPr>
          <w:rFonts w:eastAsia="Calibri"/>
          <w:color w:val="000000"/>
          <w:sz w:val="20"/>
        </w:rPr>
        <w:t xml:space="preserve"> </w:t>
      </w:r>
      <w:r w:rsidRPr="00EA0E56">
        <w:rPr>
          <w:rFonts w:eastAsia="Calibri" w:hint="cs"/>
          <w:color w:val="000000"/>
          <w:sz w:val="20"/>
          <w:rtl/>
        </w:rPr>
        <w:t>جدة</w:t>
      </w:r>
      <w:r w:rsidRPr="00EA0E56">
        <w:rPr>
          <w:rFonts w:eastAsia="Calibri"/>
          <w:color w:val="000000"/>
          <w:sz w:val="20"/>
        </w:rPr>
        <w:t xml:space="preserve"> </w:t>
      </w:r>
      <w:r w:rsidRPr="00EA0E56">
        <w:rPr>
          <w:rFonts w:eastAsia="Calibri" w:hint="cs"/>
          <w:color w:val="000000"/>
          <w:sz w:val="20"/>
          <w:rtl/>
        </w:rPr>
        <w:t>،المملكة</w:t>
      </w:r>
      <w:r w:rsidRPr="00EA0E56">
        <w:rPr>
          <w:rFonts w:eastAsia="Calibri"/>
          <w:color w:val="000000"/>
          <w:sz w:val="20"/>
        </w:rPr>
        <w:t xml:space="preserve"> </w:t>
      </w:r>
      <w:r w:rsidRPr="00EA0E56">
        <w:rPr>
          <w:rFonts w:eastAsia="Calibri" w:hint="cs"/>
          <w:color w:val="000000"/>
          <w:sz w:val="20"/>
          <w:rtl/>
        </w:rPr>
        <w:t>العربية السعودية،</w:t>
      </w:r>
      <w:r w:rsidRPr="00EA0E56">
        <w:rPr>
          <w:rFonts w:eastAsia="Calibri"/>
          <w:color w:val="000000"/>
          <w:sz w:val="20"/>
        </w:rPr>
        <w:t xml:space="preserve"> </w:t>
      </w:r>
      <w:r w:rsidRPr="00EA0E56">
        <w:rPr>
          <w:rFonts w:eastAsia="Calibri" w:hint="cs"/>
          <w:color w:val="000000"/>
          <w:sz w:val="20"/>
          <w:rtl/>
        </w:rPr>
        <w:t>رسالة</w:t>
      </w:r>
      <w:r w:rsidRPr="00EA0E56">
        <w:rPr>
          <w:rFonts w:eastAsia="Calibri"/>
          <w:color w:val="000000"/>
          <w:sz w:val="20"/>
        </w:rPr>
        <w:t xml:space="preserve"> </w:t>
      </w:r>
      <w:r w:rsidRPr="00EA0E56">
        <w:rPr>
          <w:rFonts w:eastAsia="Calibri" w:hint="cs"/>
          <w:color w:val="000000"/>
          <w:sz w:val="20"/>
          <w:rtl/>
        </w:rPr>
        <w:t>ماجستير</w:t>
      </w:r>
      <w:r w:rsidRPr="00EA0E56">
        <w:rPr>
          <w:rFonts w:eastAsia="Calibri"/>
          <w:color w:val="000000"/>
          <w:sz w:val="20"/>
        </w:rPr>
        <w:t xml:space="preserve"> </w:t>
      </w:r>
      <w:r w:rsidRPr="00EA0E56">
        <w:rPr>
          <w:rFonts w:eastAsia="Calibri" w:hint="cs"/>
          <w:color w:val="000000"/>
          <w:sz w:val="20"/>
          <w:rtl/>
        </w:rPr>
        <w:t>غير</w:t>
      </w:r>
      <w:r w:rsidRPr="00EA0E56">
        <w:rPr>
          <w:rFonts w:eastAsia="Calibri"/>
          <w:color w:val="000000"/>
          <w:sz w:val="20"/>
        </w:rPr>
        <w:t xml:space="preserve"> </w:t>
      </w:r>
      <w:r w:rsidRPr="00EA0E56">
        <w:rPr>
          <w:rFonts w:eastAsia="Calibri" w:hint="cs"/>
          <w:color w:val="000000"/>
          <w:sz w:val="20"/>
          <w:rtl/>
        </w:rPr>
        <w:t>منشورة،</w:t>
      </w:r>
      <w:r w:rsidRPr="00EA0E56">
        <w:rPr>
          <w:rFonts w:eastAsia="Calibri"/>
          <w:color w:val="000000"/>
          <w:sz w:val="20"/>
        </w:rPr>
        <w:t xml:space="preserve"> </w:t>
      </w:r>
      <w:r w:rsidRPr="00EA0E56">
        <w:rPr>
          <w:rFonts w:eastAsia="Calibri" w:hint="cs"/>
          <w:color w:val="000000"/>
          <w:sz w:val="20"/>
          <w:rtl/>
        </w:rPr>
        <w:t>جامعة</w:t>
      </w:r>
      <w:r w:rsidRPr="00EA0E56">
        <w:rPr>
          <w:rFonts w:eastAsia="Calibri"/>
          <w:color w:val="000000"/>
          <w:sz w:val="20"/>
        </w:rPr>
        <w:t xml:space="preserve"> </w:t>
      </w:r>
      <w:r w:rsidRPr="00EA0E56">
        <w:rPr>
          <w:rFonts w:eastAsia="Calibri" w:hint="cs"/>
          <w:color w:val="000000"/>
          <w:sz w:val="20"/>
          <w:rtl/>
        </w:rPr>
        <w:t>الملك</w:t>
      </w:r>
      <w:r w:rsidRPr="00EA0E56">
        <w:rPr>
          <w:rFonts w:eastAsia="Calibri"/>
          <w:color w:val="000000"/>
          <w:sz w:val="20"/>
        </w:rPr>
        <w:t xml:space="preserve"> </w:t>
      </w:r>
      <w:r w:rsidRPr="00EA0E56">
        <w:rPr>
          <w:rFonts w:eastAsia="Calibri" w:hint="cs"/>
          <w:color w:val="000000"/>
          <w:sz w:val="20"/>
          <w:rtl/>
        </w:rPr>
        <w:t>عبدالعزيز</w:t>
      </w:r>
      <w:r w:rsidRPr="00EA0E56">
        <w:rPr>
          <w:rFonts w:eastAsia="Calibri"/>
          <w:color w:val="000000"/>
          <w:sz w:val="20"/>
        </w:rPr>
        <w:t xml:space="preserve"> </w:t>
      </w:r>
      <w:r w:rsidRPr="00EA0E56">
        <w:rPr>
          <w:rFonts w:eastAsia="Calibri" w:hint="cs"/>
          <w:color w:val="000000"/>
          <w:sz w:val="20"/>
          <w:rtl/>
        </w:rPr>
        <w:t>المملكة العربية</w:t>
      </w:r>
      <w:r w:rsidRPr="00EA0E56">
        <w:rPr>
          <w:rFonts w:eastAsia="Calibri"/>
          <w:color w:val="000000"/>
          <w:sz w:val="20"/>
        </w:rPr>
        <w:t xml:space="preserve"> </w:t>
      </w:r>
      <w:r w:rsidRPr="00EA0E56">
        <w:rPr>
          <w:rFonts w:eastAsia="Calibri" w:hint="cs"/>
          <w:color w:val="000000"/>
          <w:sz w:val="20"/>
          <w:rtl/>
        </w:rPr>
        <w:t>السعودية</w:t>
      </w:r>
      <w:r w:rsidRPr="00EA0E56">
        <w:rPr>
          <w:rFonts w:eastAsia="Calibri"/>
          <w:color w:val="000000"/>
          <w:sz w:val="20"/>
        </w:rPr>
        <w:t xml:space="preserve"> .</w:t>
      </w:r>
    </w:p>
    <w:p w14:paraId="57071B9B" w14:textId="77777777" w:rsidR="00E409A7" w:rsidRPr="00EA0E56" w:rsidRDefault="00E409A7" w:rsidP="00E409A7">
      <w:pPr>
        <w:pStyle w:val="a1"/>
        <w:rPr>
          <w:color w:val="000000"/>
          <w:rtl/>
        </w:rPr>
      </w:pPr>
    </w:p>
    <w:p w14:paraId="2E7D3E98" w14:textId="37B71720" w:rsidR="002D36A7" w:rsidRPr="00E409A7" w:rsidRDefault="002D36A7" w:rsidP="00E409A7"/>
    <w:sectPr w:rsidR="002D36A7" w:rsidRPr="00E409A7" w:rsidSect="0005244F">
      <w:footerReference w:type="even" r:id="rId17"/>
      <w:footerReference w:type="default" r:id="rId18"/>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F56B5" w14:textId="77777777" w:rsidR="00AC1B29" w:rsidRPr="00EA0E56" w:rsidRDefault="00AC1B29" w:rsidP="00626B40">
      <w:pPr>
        <w:pStyle w:val="a1"/>
        <w:rPr>
          <w:rFonts w:ascii="Calibri" w:hAnsi="Calibri" w:cs="Arial"/>
        </w:rPr>
      </w:pPr>
      <w:r>
        <w:separator/>
      </w:r>
    </w:p>
  </w:endnote>
  <w:endnote w:type="continuationSeparator" w:id="0">
    <w:p w14:paraId="0AE23BBA" w14:textId="77777777" w:rsidR="00AC1B29" w:rsidRPr="00EA0E56" w:rsidRDefault="00AC1B29"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Fanan">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5CB8" w14:textId="77777777" w:rsidR="00AC1B29" w:rsidRPr="00EA0E56" w:rsidRDefault="00AC1B29" w:rsidP="00626B40">
      <w:pPr>
        <w:pStyle w:val="a1"/>
        <w:rPr>
          <w:rFonts w:ascii="Calibri" w:hAnsi="Calibri" w:cs="Arial"/>
        </w:rPr>
      </w:pPr>
      <w:r>
        <w:separator/>
      </w:r>
    </w:p>
  </w:footnote>
  <w:footnote w:type="continuationSeparator" w:id="0">
    <w:p w14:paraId="05C8A88D" w14:textId="77777777" w:rsidR="00AC1B29" w:rsidRPr="00EA0E56" w:rsidRDefault="00AC1B29"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969EF"/>
    <w:multiLevelType w:val="hybridMultilevel"/>
    <w:tmpl w:val="AD786B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134B4C"/>
    <w:multiLevelType w:val="hybridMultilevel"/>
    <w:tmpl w:val="ECFC3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1B29"/>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F:\Hajj%201435\Hajj%201435\Solid%20Waste%20Program\Data\samples-143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Hajj%201435\Hajj%201435\Solid%20Waste%20Program\Data\Hajj_SW_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Hajj%201435\Hajj%201435\Solid%20Waste%20Program\Data\samples-143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L:\Hajj%201435\Hajj%201435\Solid%20Waste%20Program\Data\&#1605;&#1582;&#1610;&#1605;&#1575;&#157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L:\Hajj%201435\Hajj%201435\Solid%20Waste%20Program\Data\&#1605;&#1582;&#1610;&#1605;&#1575;&#1578;.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manualLayout>
          <c:layoutTarget val="inner"/>
          <c:xMode val="edge"/>
          <c:yMode val="edge"/>
          <c:x val="3.1836615990868206E-2"/>
          <c:y val="0.11428986588646492"/>
          <c:w val="0.86789408249176681"/>
          <c:h val="0.51717281599151732"/>
        </c:manualLayout>
      </c:layout>
      <c:bar3DChart>
        <c:barDir val="col"/>
        <c:grouping val="clustered"/>
        <c:varyColors val="0"/>
        <c:ser>
          <c:idx val="0"/>
          <c:order val="0"/>
          <c:tx>
            <c:strRef>
              <c:f>Sheet1!$J$2</c:f>
              <c:strCache>
                <c:ptCount val="1"/>
                <c:pt idx="0">
                  <c:v>البلاستيك</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Sheet1!$J$3:$J$9</c:f>
              <c:numCache>
                <c:formatCode>0</c:formatCode>
                <c:ptCount val="7"/>
                <c:pt idx="0">
                  <c:v>25.490196078431364</c:v>
                </c:pt>
                <c:pt idx="1">
                  <c:v>22.675086107921921</c:v>
                </c:pt>
                <c:pt idx="2">
                  <c:v>15.876759508834988</c:v>
                </c:pt>
                <c:pt idx="3">
                  <c:v>30.952380952380938</c:v>
                </c:pt>
                <c:pt idx="4">
                  <c:v>26.382352941176464</c:v>
                </c:pt>
                <c:pt idx="5">
                  <c:v>16.921569924723585</c:v>
                </c:pt>
                <c:pt idx="6">
                  <c:v>23.893805309734521</c:v>
                </c:pt>
              </c:numCache>
            </c:numRef>
          </c:val>
          <c:extLst>
            <c:ext xmlns:c16="http://schemas.microsoft.com/office/drawing/2014/chart" uri="{C3380CC4-5D6E-409C-BE32-E72D297353CC}">
              <c16:uniqueId val="{00000000-F5F4-4881-A6C7-037F63678FDB}"/>
            </c:ext>
          </c:extLst>
        </c:ser>
        <c:ser>
          <c:idx val="1"/>
          <c:order val="1"/>
          <c:tx>
            <c:strRef>
              <c:f>Sheet1!$K$2</c:f>
              <c:strCache>
                <c:ptCount val="1"/>
                <c:pt idx="0">
                  <c:v>الورق والكرتون</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Sheet1!$K$3:$K$9</c:f>
              <c:numCache>
                <c:formatCode>0</c:formatCode>
                <c:ptCount val="7"/>
                <c:pt idx="0">
                  <c:v>12.254901960784315</c:v>
                </c:pt>
                <c:pt idx="1">
                  <c:v>12.270378874856483</c:v>
                </c:pt>
                <c:pt idx="2">
                  <c:v>10.424153938304883</c:v>
                </c:pt>
                <c:pt idx="3">
                  <c:v>19.047619047619037</c:v>
                </c:pt>
                <c:pt idx="4">
                  <c:v>12.970588235294123</c:v>
                </c:pt>
                <c:pt idx="5">
                  <c:v>5.7664740649258972</c:v>
                </c:pt>
                <c:pt idx="6">
                  <c:v>7.0796460176991172</c:v>
                </c:pt>
              </c:numCache>
            </c:numRef>
          </c:val>
          <c:extLst>
            <c:ext xmlns:c16="http://schemas.microsoft.com/office/drawing/2014/chart" uri="{C3380CC4-5D6E-409C-BE32-E72D297353CC}">
              <c16:uniqueId val="{00000001-F5F4-4881-A6C7-037F63678FDB}"/>
            </c:ext>
          </c:extLst>
        </c:ser>
        <c:ser>
          <c:idx val="2"/>
          <c:order val="2"/>
          <c:tx>
            <c:strRef>
              <c:f>Sheet1!$L$2</c:f>
              <c:strCache>
                <c:ptCount val="1"/>
                <c:pt idx="0">
                  <c:v>الومنيوم</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Sheet1!$L$3:$L$9</c:f>
              <c:numCache>
                <c:formatCode>0</c:formatCode>
                <c:ptCount val="7"/>
                <c:pt idx="0">
                  <c:v>0.49019607843137264</c:v>
                </c:pt>
                <c:pt idx="1">
                  <c:v>8.1659012629161882</c:v>
                </c:pt>
                <c:pt idx="2">
                  <c:v>3.0971099131476487</c:v>
                </c:pt>
                <c:pt idx="3">
                  <c:v>4.1666666666666661</c:v>
                </c:pt>
                <c:pt idx="4">
                  <c:v>3.2352941176470598</c:v>
                </c:pt>
                <c:pt idx="5">
                  <c:v>8.7446336156198505</c:v>
                </c:pt>
                <c:pt idx="6">
                  <c:v>0.88495575221238965</c:v>
                </c:pt>
              </c:numCache>
            </c:numRef>
          </c:val>
          <c:extLst>
            <c:ext xmlns:c16="http://schemas.microsoft.com/office/drawing/2014/chart" uri="{C3380CC4-5D6E-409C-BE32-E72D297353CC}">
              <c16:uniqueId val="{00000002-F5F4-4881-A6C7-037F63678FDB}"/>
            </c:ext>
          </c:extLst>
        </c:ser>
        <c:ser>
          <c:idx val="3"/>
          <c:order val="3"/>
          <c:tx>
            <c:strRef>
              <c:f>Sheet1!$M$2</c:f>
              <c:strCache>
                <c:ptCount val="1"/>
                <c:pt idx="0">
                  <c:v>البقايا العضوية</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Sheet1!$M$3:$M$9</c:f>
              <c:numCache>
                <c:formatCode>0</c:formatCode>
                <c:ptCount val="7"/>
                <c:pt idx="0">
                  <c:v>61.764705882352956</c:v>
                </c:pt>
                <c:pt idx="1">
                  <c:v>55.927095292766936</c:v>
                </c:pt>
                <c:pt idx="2">
                  <c:v>67.75681341719077</c:v>
                </c:pt>
                <c:pt idx="3">
                  <c:v>44.047619047619044</c:v>
                </c:pt>
                <c:pt idx="4">
                  <c:v>56.911764705882327</c:v>
                </c:pt>
                <c:pt idx="5">
                  <c:v>63.153522700541053</c:v>
                </c:pt>
                <c:pt idx="6">
                  <c:v>67.25663716814158</c:v>
                </c:pt>
              </c:numCache>
            </c:numRef>
          </c:val>
          <c:extLst>
            <c:ext xmlns:c16="http://schemas.microsoft.com/office/drawing/2014/chart" uri="{C3380CC4-5D6E-409C-BE32-E72D297353CC}">
              <c16:uniqueId val="{00000003-F5F4-4881-A6C7-037F63678FDB}"/>
            </c:ext>
          </c:extLst>
        </c:ser>
        <c:ser>
          <c:idx val="4"/>
          <c:order val="4"/>
          <c:tx>
            <c:strRef>
              <c:f>Sheet1!$N$2</c:f>
              <c:strCache>
                <c:ptCount val="1"/>
                <c:pt idx="0">
                  <c:v>أخرى</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Sheet1!$N$3:$N$9</c:f>
              <c:numCache>
                <c:formatCode>0</c:formatCode>
                <c:ptCount val="7"/>
                <c:pt idx="0">
                  <c:v>0</c:v>
                </c:pt>
                <c:pt idx="1">
                  <c:v>1.9230769230769234</c:v>
                </c:pt>
                <c:pt idx="2">
                  <c:v>4.7619047619047619</c:v>
                </c:pt>
                <c:pt idx="3">
                  <c:v>3.5714285714285707</c:v>
                </c:pt>
                <c:pt idx="4">
                  <c:v>1</c:v>
                </c:pt>
                <c:pt idx="5">
                  <c:v>14.678899082568808</c:v>
                </c:pt>
                <c:pt idx="6">
                  <c:v>0.88495575221238965</c:v>
                </c:pt>
              </c:numCache>
            </c:numRef>
          </c:val>
          <c:extLst>
            <c:ext xmlns:c16="http://schemas.microsoft.com/office/drawing/2014/chart" uri="{C3380CC4-5D6E-409C-BE32-E72D297353CC}">
              <c16:uniqueId val="{00000004-F5F4-4881-A6C7-037F63678FDB}"/>
            </c:ext>
          </c:extLst>
        </c:ser>
        <c:dLbls>
          <c:showLegendKey val="0"/>
          <c:showVal val="0"/>
          <c:showCatName val="0"/>
          <c:showSerName val="0"/>
          <c:showPercent val="0"/>
          <c:showBubbleSize val="0"/>
        </c:dLbls>
        <c:gapWidth val="150"/>
        <c:shape val="cylinder"/>
        <c:axId val="-1221902112"/>
        <c:axId val="-1221904288"/>
        <c:axId val="0"/>
      </c:bar3DChart>
      <c:catAx>
        <c:axId val="-1221902112"/>
        <c:scaling>
          <c:orientation val="maxMin"/>
        </c:scaling>
        <c:delete val="0"/>
        <c:axPos val="b"/>
        <c:numFmt formatCode="General" sourceLinked="0"/>
        <c:majorTickMark val="out"/>
        <c:minorTickMark val="none"/>
        <c:tickLblPos val="nextTo"/>
        <c:txPr>
          <a:bodyPr rot="-5400000" vert="horz"/>
          <a:lstStyle/>
          <a:p>
            <a:pPr>
              <a:defRPr sz="800" b="1"/>
            </a:pPr>
            <a:endParaRPr lang="en-US"/>
          </a:p>
        </c:txPr>
        <c:crossAx val="-1221904288"/>
        <c:crosses val="autoZero"/>
        <c:auto val="1"/>
        <c:lblAlgn val="ctr"/>
        <c:lblOffset val="100"/>
        <c:noMultiLvlLbl val="0"/>
      </c:catAx>
      <c:valAx>
        <c:axId val="-1221904288"/>
        <c:scaling>
          <c:orientation val="minMax"/>
        </c:scaling>
        <c:delete val="0"/>
        <c:axPos val="r"/>
        <c:majorGridlines/>
        <c:title>
          <c:tx>
            <c:rich>
              <a:bodyPr rot="0" vert="horz"/>
              <a:lstStyle/>
              <a:p>
                <a:pPr>
                  <a:defRPr/>
                </a:pPr>
                <a:r>
                  <a:rPr lang="ar-SA"/>
                  <a:t>%</a:t>
                </a:r>
                <a:endParaRPr lang="en-US"/>
              </a:p>
            </c:rich>
          </c:tx>
          <c:layout>
            <c:manualLayout>
              <c:xMode val="edge"/>
              <c:yMode val="edge"/>
              <c:x val="0.95460201758599839"/>
              <c:y val="0.38982072378109861"/>
            </c:manualLayout>
          </c:layout>
          <c:overlay val="0"/>
        </c:title>
        <c:numFmt formatCode="0" sourceLinked="1"/>
        <c:majorTickMark val="out"/>
        <c:minorTickMark val="none"/>
        <c:tickLblPos val="nextTo"/>
        <c:txPr>
          <a:bodyPr/>
          <a:lstStyle/>
          <a:p>
            <a:pPr>
              <a:defRPr sz="800" b="1"/>
            </a:pPr>
            <a:endParaRPr lang="en-US"/>
          </a:p>
        </c:txPr>
        <c:crossAx val="-1221902112"/>
        <c:crosses val="autoZero"/>
        <c:crossBetween val="between"/>
      </c:valAx>
    </c:plotArea>
    <c:legend>
      <c:legendPos val="l"/>
      <c:layout>
        <c:manualLayout>
          <c:xMode val="edge"/>
          <c:yMode val="edge"/>
          <c:x val="4.2709747488460487E-2"/>
          <c:y val="4.9082019361046227E-3"/>
          <c:w val="0.79453283021062771"/>
          <c:h val="8.7238080920075914E-2"/>
        </c:manualLayout>
      </c:layout>
      <c:overlay val="0"/>
      <c:txPr>
        <a:bodyPr/>
        <a:lstStyle/>
        <a:p>
          <a:pPr>
            <a:defRPr sz="800" b="1"/>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pPr>
        <a:ln>
          <a:solidFill>
            <a:schemeClr val="accent1"/>
          </a:solidFill>
        </a:ln>
      </c:spPr>
    </c:sideWall>
    <c:backWall>
      <c:thickness val="0"/>
      <c:spPr>
        <a:ln>
          <a:solidFill>
            <a:schemeClr val="accent1"/>
          </a:solidFill>
        </a:ln>
      </c:spPr>
    </c:backWall>
    <c:plotArea>
      <c:layout>
        <c:manualLayout>
          <c:layoutTarget val="inner"/>
          <c:xMode val="edge"/>
          <c:yMode val="edge"/>
          <c:x val="3.8470777259933801E-2"/>
          <c:y val="2.4485253199777412E-2"/>
          <c:w val="0.8800258288987397"/>
          <c:h val="0.82581897965879292"/>
        </c:manualLayout>
      </c:layout>
      <c:bar3DChart>
        <c:barDir val="bar"/>
        <c:grouping val="clustered"/>
        <c:varyColors val="0"/>
        <c:ser>
          <c:idx val="0"/>
          <c:order val="0"/>
          <c:tx>
            <c:strRef>
              <c:f>Sheet2!$B$66</c:f>
              <c:strCache>
                <c:ptCount val="1"/>
                <c:pt idx="0">
                  <c:v>معدل تولد النفايات للحاج (حاج/كجم/يوم)</c:v>
                </c:pt>
              </c:strCache>
            </c:strRef>
          </c:tx>
          <c:spPr>
            <a:gradFill>
              <a:gsLst>
                <a:gs pos="0">
                  <a:srgbClr val="DDEBCF"/>
                </a:gs>
                <a:gs pos="50000">
                  <a:srgbClr val="9CB86E"/>
                </a:gs>
                <a:gs pos="100000">
                  <a:srgbClr val="156B13"/>
                </a:gs>
              </a:gsLst>
              <a:lin ang="5400000" scaled="0"/>
            </a:gradFill>
          </c:spPr>
          <c:invertIfNegative val="0"/>
          <c:dLbls>
            <c:spPr>
              <a:noFill/>
              <a:ln>
                <a:noFill/>
              </a:ln>
              <a:effectLst/>
            </c:spPr>
            <c:txPr>
              <a:bodyPr/>
              <a:lstStyle/>
              <a:p>
                <a:pPr>
                  <a:defRPr sz="800" b="1">
                    <a:solidFill>
                      <a:srgbClr val="00206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Sheet2!$A$67:$A$73</c:f>
              <c:strCache>
                <c:ptCount val="7"/>
                <c:pt idx="0">
                  <c:v>الدول العربية</c:v>
                </c:pt>
                <c:pt idx="1">
                  <c:v>أفريقيا غير العربية</c:v>
                </c:pt>
                <c:pt idx="2">
                  <c:v>جنوب شرق اسيا</c:v>
                </c:pt>
                <c:pt idx="3">
                  <c:v>جنوب أسيا</c:v>
                </c:pt>
                <c:pt idx="4">
                  <c:v>أوروبا</c:v>
                </c:pt>
                <c:pt idx="5">
                  <c:v>ايران</c:v>
                </c:pt>
                <c:pt idx="6">
                  <c:v>حجاج الداخل</c:v>
                </c:pt>
              </c:strCache>
            </c:strRef>
          </c:cat>
          <c:val>
            <c:numRef>
              <c:f>Sheet2!$B$67:$B$73</c:f>
              <c:numCache>
                <c:formatCode>0.00</c:formatCode>
                <c:ptCount val="7"/>
                <c:pt idx="0">
                  <c:v>0.3100000000000005</c:v>
                </c:pt>
                <c:pt idx="1">
                  <c:v>0.31952100007309142</c:v>
                </c:pt>
                <c:pt idx="2">
                  <c:v>0.40381741962854101</c:v>
                </c:pt>
                <c:pt idx="3">
                  <c:v>0.43865234400816111</c:v>
                </c:pt>
                <c:pt idx="4">
                  <c:v>0.47000000000000008</c:v>
                </c:pt>
                <c:pt idx="5">
                  <c:v>0.50555555555555554</c:v>
                </c:pt>
                <c:pt idx="6">
                  <c:v>0.59626168224299059</c:v>
                </c:pt>
              </c:numCache>
            </c:numRef>
          </c:val>
          <c:extLst>
            <c:ext xmlns:c16="http://schemas.microsoft.com/office/drawing/2014/chart" uri="{C3380CC4-5D6E-409C-BE32-E72D297353CC}">
              <c16:uniqueId val="{00000000-87BC-4922-9A4A-B13E01591C09}"/>
            </c:ext>
          </c:extLst>
        </c:ser>
        <c:dLbls>
          <c:showLegendKey val="0"/>
          <c:showVal val="0"/>
          <c:showCatName val="0"/>
          <c:showSerName val="0"/>
          <c:showPercent val="0"/>
          <c:showBubbleSize val="0"/>
        </c:dLbls>
        <c:gapWidth val="150"/>
        <c:shape val="box"/>
        <c:axId val="-1221900480"/>
        <c:axId val="-1221903744"/>
        <c:axId val="0"/>
      </c:bar3DChart>
      <c:catAx>
        <c:axId val="-1221900480"/>
        <c:scaling>
          <c:orientation val="minMax"/>
        </c:scaling>
        <c:delete val="0"/>
        <c:axPos val="r"/>
        <c:numFmt formatCode="General" sourceLinked="0"/>
        <c:majorTickMark val="out"/>
        <c:minorTickMark val="none"/>
        <c:tickLblPos val="nextTo"/>
        <c:txPr>
          <a:bodyPr/>
          <a:lstStyle/>
          <a:p>
            <a:pPr>
              <a:defRPr sz="800" b="1"/>
            </a:pPr>
            <a:endParaRPr lang="en-US"/>
          </a:p>
        </c:txPr>
        <c:crossAx val="-1221903744"/>
        <c:crosses val="autoZero"/>
        <c:auto val="1"/>
        <c:lblAlgn val="ctr"/>
        <c:lblOffset val="100"/>
        <c:noMultiLvlLbl val="0"/>
      </c:catAx>
      <c:valAx>
        <c:axId val="-1221903744"/>
        <c:scaling>
          <c:orientation val="maxMin"/>
        </c:scaling>
        <c:delete val="0"/>
        <c:axPos val="b"/>
        <c:majorGridlines/>
        <c:title>
          <c:tx>
            <c:rich>
              <a:bodyPr/>
              <a:lstStyle/>
              <a:p>
                <a:pPr>
                  <a:defRPr sz="800"/>
                </a:pPr>
                <a:r>
                  <a:rPr lang="ar-SA" sz="800"/>
                  <a:t>معدل تولد النفايات للحاج (حاج/كجم/يوم)</a:t>
                </a:r>
                <a:endParaRPr lang="en-US" sz="800"/>
              </a:p>
            </c:rich>
          </c:tx>
          <c:layout>
            <c:manualLayout>
              <c:xMode val="edge"/>
              <c:yMode val="edge"/>
              <c:x val="0.21669645890886535"/>
              <c:y val="0.92716125328084009"/>
            </c:manualLayout>
          </c:layout>
          <c:overlay val="0"/>
        </c:title>
        <c:numFmt formatCode="0.00" sourceLinked="1"/>
        <c:majorTickMark val="out"/>
        <c:minorTickMark val="none"/>
        <c:tickLblPos val="nextTo"/>
        <c:txPr>
          <a:bodyPr/>
          <a:lstStyle/>
          <a:p>
            <a:pPr>
              <a:defRPr sz="800" b="1"/>
            </a:pPr>
            <a:endParaRPr lang="en-US"/>
          </a:p>
        </c:txPr>
        <c:crossAx val="-1221900480"/>
        <c:crosses val="autoZero"/>
        <c:crossBetween val="between"/>
      </c:valAx>
    </c:plotArea>
    <c:plotVisOnly val="1"/>
    <c:dispBlanksAs val="gap"/>
    <c:showDLblsOverMax val="0"/>
  </c:chart>
  <c:spPr>
    <a:ln w="19050">
      <a:solidFill>
        <a:srgbClr val="4F81BD"/>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manualLayout>
          <c:layoutTarget val="inner"/>
          <c:xMode val="edge"/>
          <c:yMode val="edge"/>
          <c:x val="3.1836615990868192E-2"/>
          <c:y val="0.13549950176823433"/>
          <c:w val="0.86789408249176681"/>
          <c:h val="0.49779214943045275"/>
        </c:manualLayout>
      </c:layout>
      <c:bar3DChart>
        <c:barDir val="col"/>
        <c:grouping val="clustered"/>
        <c:varyColors val="0"/>
        <c:ser>
          <c:idx val="0"/>
          <c:order val="0"/>
          <c:tx>
            <c:strRef>
              <c:f>Sheet1!$B$2</c:f>
              <c:strCache>
                <c:ptCount val="1"/>
                <c:pt idx="0">
                  <c:v>البلاستيك</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Sheet1!$B$3:$B$9</c:f>
              <c:numCache>
                <c:formatCode>General</c:formatCode>
                <c:ptCount val="7"/>
                <c:pt idx="0">
                  <c:v>60</c:v>
                </c:pt>
                <c:pt idx="1">
                  <c:v>28</c:v>
                </c:pt>
                <c:pt idx="2">
                  <c:v>32</c:v>
                </c:pt>
                <c:pt idx="3">
                  <c:v>47</c:v>
                </c:pt>
                <c:pt idx="4">
                  <c:v>32</c:v>
                </c:pt>
                <c:pt idx="5">
                  <c:v>29</c:v>
                </c:pt>
                <c:pt idx="6">
                  <c:v>50</c:v>
                </c:pt>
              </c:numCache>
            </c:numRef>
          </c:val>
          <c:extLst>
            <c:ext xmlns:c16="http://schemas.microsoft.com/office/drawing/2014/chart" uri="{C3380CC4-5D6E-409C-BE32-E72D297353CC}">
              <c16:uniqueId val="{00000000-740B-45F1-A2F9-4943B831C19D}"/>
            </c:ext>
          </c:extLst>
        </c:ser>
        <c:ser>
          <c:idx val="1"/>
          <c:order val="1"/>
          <c:tx>
            <c:strRef>
              <c:f>Sheet1!$C$2</c:f>
              <c:strCache>
                <c:ptCount val="1"/>
                <c:pt idx="0">
                  <c:v>الورق والكرتون</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Sheet1!$C$3:$C$9</c:f>
              <c:numCache>
                <c:formatCode>General</c:formatCode>
                <c:ptCount val="7"/>
                <c:pt idx="0">
                  <c:v>7</c:v>
                </c:pt>
                <c:pt idx="1">
                  <c:v>13</c:v>
                </c:pt>
                <c:pt idx="2">
                  <c:v>19</c:v>
                </c:pt>
                <c:pt idx="3">
                  <c:v>11</c:v>
                </c:pt>
                <c:pt idx="4">
                  <c:v>14</c:v>
                </c:pt>
                <c:pt idx="5">
                  <c:v>46</c:v>
                </c:pt>
                <c:pt idx="6">
                  <c:v>4</c:v>
                </c:pt>
              </c:numCache>
            </c:numRef>
          </c:val>
          <c:extLst>
            <c:ext xmlns:c16="http://schemas.microsoft.com/office/drawing/2014/chart" uri="{C3380CC4-5D6E-409C-BE32-E72D297353CC}">
              <c16:uniqueId val="{00000001-740B-45F1-A2F9-4943B831C19D}"/>
            </c:ext>
          </c:extLst>
        </c:ser>
        <c:ser>
          <c:idx val="2"/>
          <c:order val="2"/>
          <c:tx>
            <c:strRef>
              <c:f>Sheet1!$D$2</c:f>
              <c:strCache>
                <c:ptCount val="1"/>
                <c:pt idx="0">
                  <c:v>الومنيوم</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Sheet1!$D$3:$D$9</c:f>
              <c:numCache>
                <c:formatCode>General</c:formatCode>
                <c:ptCount val="7"/>
                <c:pt idx="0">
                  <c:v>3</c:v>
                </c:pt>
                <c:pt idx="1">
                  <c:v>10</c:v>
                </c:pt>
                <c:pt idx="2">
                  <c:v>2</c:v>
                </c:pt>
                <c:pt idx="3">
                  <c:v>2</c:v>
                </c:pt>
                <c:pt idx="4">
                  <c:v>5</c:v>
                </c:pt>
                <c:pt idx="5">
                  <c:v>14</c:v>
                </c:pt>
                <c:pt idx="6">
                  <c:v>20</c:v>
                </c:pt>
              </c:numCache>
            </c:numRef>
          </c:val>
          <c:extLst>
            <c:ext xmlns:c16="http://schemas.microsoft.com/office/drawing/2014/chart" uri="{C3380CC4-5D6E-409C-BE32-E72D297353CC}">
              <c16:uniqueId val="{00000002-740B-45F1-A2F9-4943B831C19D}"/>
            </c:ext>
          </c:extLst>
        </c:ser>
        <c:ser>
          <c:idx val="3"/>
          <c:order val="3"/>
          <c:tx>
            <c:strRef>
              <c:f>Sheet1!$E$2</c:f>
              <c:strCache>
                <c:ptCount val="1"/>
                <c:pt idx="0">
                  <c:v>البقايا العضوية</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Sheet1!$E$3:$E$9</c:f>
              <c:numCache>
                <c:formatCode>General</c:formatCode>
                <c:ptCount val="7"/>
                <c:pt idx="0">
                  <c:v>30</c:v>
                </c:pt>
                <c:pt idx="1">
                  <c:v>44</c:v>
                </c:pt>
                <c:pt idx="2">
                  <c:v>30</c:v>
                </c:pt>
                <c:pt idx="3">
                  <c:v>40</c:v>
                </c:pt>
                <c:pt idx="4">
                  <c:v>49</c:v>
                </c:pt>
                <c:pt idx="5">
                  <c:v>11</c:v>
                </c:pt>
                <c:pt idx="6">
                  <c:v>26</c:v>
                </c:pt>
              </c:numCache>
            </c:numRef>
          </c:val>
          <c:extLst>
            <c:ext xmlns:c16="http://schemas.microsoft.com/office/drawing/2014/chart" uri="{C3380CC4-5D6E-409C-BE32-E72D297353CC}">
              <c16:uniqueId val="{00000003-740B-45F1-A2F9-4943B831C19D}"/>
            </c:ext>
          </c:extLst>
        </c:ser>
        <c:ser>
          <c:idx val="4"/>
          <c:order val="4"/>
          <c:tx>
            <c:strRef>
              <c:f>Sheet1!$F$2</c:f>
              <c:strCache>
                <c:ptCount val="1"/>
                <c:pt idx="0">
                  <c:v>أخرى</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c:v>
                </c:pt>
                <c:pt idx="2">
                  <c:v>جنوب اسيا</c:v>
                </c:pt>
                <c:pt idx="3">
                  <c:v>جنوب شرق اسيا</c:v>
                </c:pt>
                <c:pt idx="4">
                  <c:v>تركيا وامريكا واروبا واستراليا</c:v>
                </c:pt>
                <c:pt idx="5">
                  <c:v>أفريقيا غير العربية</c:v>
                </c:pt>
                <c:pt idx="6">
                  <c:v>ايران</c:v>
                </c:pt>
              </c:strCache>
            </c:strRef>
          </c:cat>
          <c:val>
            <c:numRef>
              <c:f>Sheet1!$F$3:$F$9</c:f>
              <c:numCache>
                <c:formatCode>General</c:formatCode>
                <c:ptCount val="7"/>
                <c:pt idx="0">
                  <c:v>0</c:v>
                </c:pt>
                <c:pt idx="1">
                  <c:v>4</c:v>
                </c:pt>
                <c:pt idx="2">
                  <c:v>17</c:v>
                </c:pt>
                <c:pt idx="3">
                  <c:v>0</c:v>
                </c:pt>
                <c:pt idx="4">
                  <c:v>0</c:v>
                </c:pt>
                <c:pt idx="5">
                  <c:v>0</c:v>
                </c:pt>
                <c:pt idx="6">
                  <c:v>0</c:v>
                </c:pt>
              </c:numCache>
            </c:numRef>
          </c:val>
          <c:extLst>
            <c:ext xmlns:c16="http://schemas.microsoft.com/office/drawing/2014/chart" uri="{C3380CC4-5D6E-409C-BE32-E72D297353CC}">
              <c16:uniqueId val="{00000004-740B-45F1-A2F9-4943B831C19D}"/>
            </c:ext>
          </c:extLst>
        </c:ser>
        <c:dLbls>
          <c:showLegendKey val="0"/>
          <c:showVal val="0"/>
          <c:showCatName val="0"/>
          <c:showSerName val="0"/>
          <c:showPercent val="0"/>
          <c:showBubbleSize val="0"/>
        </c:dLbls>
        <c:gapWidth val="150"/>
        <c:shape val="cylinder"/>
        <c:axId val="-1221901024"/>
        <c:axId val="-1221899936"/>
        <c:axId val="0"/>
      </c:bar3DChart>
      <c:catAx>
        <c:axId val="-1221901024"/>
        <c:scaling>
          <c:orientation val="maxMin"/>
        </c:scaling>
        <c:delete val="0"/>
        <c:axPos val="b"/>
        <c:numFmt formatCode="General" sourceLinked="0"/>
        <c:majorTickMark val="out"/>
        <c:minorTickMark val="none"/>
        <c:tickLblPos val="nextTo"/>
        <c:txPr>
          <a:bodyPr rot="-5400000" vert="horz"/>
          <a:lstStyle/>
          <a:p>
            <a:pPr>
              <a:defRPr sz="800" b="1"/>
            </a:pPr>
            <a:endParaRPr lang="en-US"/>
          </a:p>
        </c:txPr>
        <c:crossAx val="-1221899936"/>
        <c:crosses val="autoZero"/>
        <c:auto val="1"/>
        <c:lblAlgn val="ctr"/>
        <c:lblOffset val="100"/>
        <c:noMultiLvlLbl val="0"/>
      </c:catAx>
      <c:valAx>
        <c:axId val="-1221899936"/>
        <c:scaling>
          <c:orientation val="minMax"/>
        </c:scaling>
        <c:delete val="0"/>
        <c:axPos val="r"/>
        <c:majorGridlines/>
        <c:title>
          <c:tx>
            <c:rich>
              <a:bodyPr rot="0" vert="horz"/>
              <a:lstStyle/>
              <a:p>
                <a:pPr>
                  <a:defRPr/>
                </a:pPr>
                <a:r>
                  <a:rPr lang="ar-SA"/>
                  <a:t>%</a:t>
                </a:r>
                <a:endParaRPr lang="en-US"/>
              </a:p>
            </c:rich>
          </c:tx>
          <c:layout>
            <c:manualLayout>
              <c:xMode val="edge"/>
              <c:yMode val="edge"/>
              <c:x val="0.96542470972291838"/>
              <c:y val="0.46463357951377793"/>
            </c:manualLayout>
          </c:layout>
          <c:overlay val="0"/>
        </c:title>
        <c:numFmt formatCode="General" sourceLinked="1"/>
        <c:majorTickMark val="out"/>
        <c:minorTickMark val="none"/>
        <c:tickLblPos val="nextTo"/>
        <c:txPr>
          <a:bodyPr/>
          <a:lstStyle/>
          <a:p>
            <a:pPr>
              <a:defRPr sz="800" b="1"/>
            </a:pPr>
            <a:endParaRPr lang="en-US"/>
          </a:p>
        </c:txPr>
        <c:crossAx val="-1221901024"/>
        <c:crosses val="autoZero"/>
        <c:crossBetween val="between"/>
      </c:valAx>
    </c:plotArea>
    <c:legend>
      <c:legendPos val="l"/>
      <c:layout>
        <c:manualLayout>
          <c:xMode val="edge"/>
          <c:yMode val="edge"/>
          <c:x val="4.0130371351412883E-2"/>
          <c:y val="2.6728668841952911E-4"/>
          <c:w val="0.79453283021062771"/>
          <c:h val="8.72380809200759E-2"/>
        </c:manualLayout>
      </c:layout>
      <c:overlay val="0"/>
      <c:txPr>
        <a:bodyPr/>
        <a:lstStyle/>
        <a:p>
          <a:pPr>
            <a:defRPr sz="800" b="1"/>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pPr>
        <a:ln w="19050">
          <a:solidFill>
            <a:schemeClr val="accent6">
              <a:lumMod val="50000"/>
            </a:schemeClr>
          </a:solidFill>
        </a:ln>
      </c:spPr>
    </c:sideWall>
    <c:backWall>
      <c:thickness val="0"/>
      <c:spPr>
        <a:ln w="19050">
          <a:solidFill>
            <a:schemeClr val="accent6">
              <a:lumMod val="50000"/>
            </a:schemeClr>
          </a:solidFill>
        </a:ln>
      </c:spPr>
    </c:backWall>
    <c:plotArea>
      <c:layout/>
      <c:bar3DChart>
        <c:barDir val="bar"/>
        <c:grouping val="clustered"/>
        <c:varyColors val="0"/>
        <c:ser>
          <c:idx val="0"/>
          <c:order val="0"/>
          <c:spPr>
            <a:gradFill>
              <a:gsLst>
                <a:gs pos="0">
                  <a:srgbClr val="DDEBCF"/>
                </a:gs>
                <a:gs pos="50000">
                  <a:srgbClr val="9CB86E"/>
                </a:gs>
                <a:gs pos="100000">
                  <a:srgbClr val="156B13"/>
                </a:gs>
              </a:gsLst>
              <a:lin ang="5400000" scaled="0"/>
            </a:gradFill>
          </c:spPr>
          <c:invertIfNegative val="0"/>
          <c:dLbls>
            <c:spPr>
              <a:noFill/>
              <a:ln>
                <a:noFill/>
              </a:ln>
              <a:effectLst/>
            </c:spPr>
            <c:txPr>
              <a:bodyPr/>
              <a:lstStyle/>
              <a:p>
                <a:pPr>
                  <a:defRPr sz="800" b="1">
                    <a:solidFill>
                      <a:srgbClr val="00206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دول الخليج وحجاج الداخل</c:v>
                </c:pt>
                <c:pt idx="1">
                  <c:v>الدول العربية </c:v>
                </c:pt>
                <c:pt idx="2">
                  <c:v>جنوب اسيا </c:v>
                </c:pt>
                <c:pt idx="3">
                  <c:v>جنوب شرق اسيا </c:v>
                </c:pt>
                <c:pt idx="4">
                  <c:v>تركيا وامريكا واروبا واستراليا </c:v>
                </c:pt>
                <c:pt idx="5">
                  <c:v>افريقيا </c:v>
                </c:pt>
                <c:pt idx="6">
                  <c:v>ايران</c:v>
                </c:pt>
              </c:strCache>
            </c:strRef>
          </c:cat>
          <c:val>
            <c:numRef>
              <c:f>Sheet1!$E$3:$E$9</c:f>
              <c:numCache>
                <c:formatCode>General</c:formatCode>
                <c:ptCount val="7"/>
                <c:pt idx="0">
                  <c:v>2.73</c:v>
                </c:pt>
                <c:pt idx="1">
                  <c:v>1.3900000000000001</c:v>
                </c:pt>
                <c:pt idx="2">
                  <c:v>1.28</c:v>
                </c:pt>
                <c:pt idx="3">
                  <c:v>1.1399999999999997</c:v>
                </c:pt>
                <c:pt idx="4">
                  <c:v>0.98</c:v>
                </c:pt>
                <c:pt idx="5">
                  <c:v>0.9</c:v>
                </c:pt>
                <c:pt idx="6">
                  <c:v>0.54</c:v>
                </c:pt>
              </c:numCache>
            </c:numRef>
          </c:val>
          <c:extLst>
            <c:ext xmlns:c16="http://schemas.microsoft.com/office/drawing/2014/chart" uri="{C3380CC4-5D6E-409C-BE32-E72D297353CC}">
              <c16:uniqueId val="{00000000-481E-4518-9396-BB0765506790}"/>
            </c:ext>
          </c:extLst>
        </c:ser>
        <c:dLbls>
          <c:showLegendKey val="0"/>
          <c:showVal val="0"/>
          <c:showCatName val="0"/>
          <c:showSerName val="0"/>
          <c:showPercent val="0"/>
          <c:showBubbleSize val="0"/>
        </c:dLbls>
        <c:gapWidth val="150"/>
        <c:shape val="box"/>
        <c:axId val="-1221896672"/>
        <c:axId val="-1221906464"/>
        <c:axId val="0"/>
      </c:bar3DChart>
      <c:catAx>
        <c:axId val="-1221896672"/>
        <c:scaling>
          <c:orientation val="minMax"/>
        </c:scaling>
        <c:delete val="0"/>
        <c:axPos val="r"/>
        <c:numFmt formatCode="General" sourceLinked="0"/>
        <c:majorTickMark val="out"/>
        <c:minorTickMark val="none"/>
        <c:tickLblPos val="nextTo"/>
        <c:txPr>
          <a:bodyPr/>
          <a:lstStyle/>
          <a:p>
            <a:pPr>
              <a:defRPr sz="800" b="1"/>
            </a:pPr>
            <a:endParaRPr lang="en-US"/>
          </a:p>
        </c:txPr>
        <c:crossAx val="-1221906464"/>
        <c:crosses val="autoZero"/>
        <c:auto val="1"/>
        <c:lblAlgn val="ctr"/>
        <c:lblOffset val="100"/>
        <c:noMultiLvlLbl val="0"/>
      </c:catAx>
      <c:valAx>
        <c:axId val="-1221906464"/>
        <c:scaling>
          <c:orientation val="maxMin"/>
        </c:scaling>
        <c:delete val="0"/>
        <c:axPos val="b"/>
        <c:majorGridlines/>
        <c:title>
          <c:tx>
            <c:rich>
              <a:bodyPr/>
              <a:lstStyle/>
              <a:p>
                <a:pPr>
                  <a:defRPr sz="800"/>
                </a:pPr>
                <a:r>
                  <a:rPr lang="ar-SA" sz="800"/>
                  <a:t>معدل تولد النفايات (كجم/حاج/يوم)</a:t>
                </a:r>
                <a:endParaRPr lang="en-US" sz="800"/>
              </a:p>
            </c:rich>
          </c:tx>
          <c:overlay val="0"/>
        </c:title>
        <c:numFmt formatCode="General" sourceLinked="1"/>
        <c:majorTickMark val="out"/>
        <c:minorTickMark val="none"/>
        <c:tickLblPos val="nextTo"/>
        <c:txPr>
          <a:bodyPr/>
          <a:lstStyle/>
          <a:p>
            <a:pPr>
              <a:defRPr sz="800" b="1"/>
            </a:pPr>
            <a:endParaRPr lang="en-US"/>
          </a:p>
        </c:txPr>
        <c:crossAx val="-122189667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manualLayout>
          <c:layoutTarget val="inner"/>
          <c:xMode val="edge"/>
          <c:yMode val="edge"/>
          <c:x val="3.2818897637795282E-2"/>
          <c:y val="2.3887079261672096E-2"/>
          <c:w val="0.73610978257347792"/>
          <c:h val="0.83855241221883281"/>
        </c:manualLayout>
      </c:layout>
      <c:bar3DChart>
        <c:barDir val="bar"/>
        <c:grouping val="clustered"/>
        <c:varyColors val="0"/>
        <c:ser>
          <c:idx val="0"/>
          <c:order val="0"/>
          <c:tx>
            <c:strRef>
              <c:f>Sheet1!$B$48</c:f>
              <c:strCache>
                <c:ptCount val="1"/>
                <c:pt idx="0">
                  <c:v>المخيمات</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invertIfNegative val="0"/>
          <c:dLbls>
            <c:spPr>
              <a:noFill/>
              <a:ln>
                <a:noFill/>
              </a:ln>
              <a:effectLst/>
            </c:spPr>
            <c:txPr>
              <a:bodyPr/>
              <a:lstStyle/>
              <a:p>
                <a:pPr>
                  <a:defRPr sz="700" b="1">
                    <a:solidFill>
                      <a:schemeClr val="bg2">
                        <a:lumMod val="2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Sheet1!$A$49:$A$55</c:f>
              <c:strCache>
                <c:ptCount val="7"/>
                <c:pt idx="0">
                  <c:v>دول الخليج وحجاج الداخل</c:v>
                </c:pt>
                <c:pt idx="1">
                  <c:v>الدول العربية </c:v>
                </c:pt>
                <c:pt idx="2">
                  <c:v>جنوب اسيا </c:v>
                </c:pt>
                <c:pt idx="3">
                  <c:v>جنوب شرق اسيا </c:v>
                </c:pt>
                <c:pt idx="4">
                  <c:v>تركيا وامريكا واروبا واستراليا </c:v>
                </c:pt>
                <c:pt idx="5">
                  <c:v>افريقيا </c:v>
                </c:pt>
                <c:pt idx="6">
                  <c:v>ايران</c:v>
                </c:pt>
              </c:strCache>
            </c:strRef>
          </c:cat>
          <c:val>
            <c:numRef>
              <c:f>Sheet1!$B$49:$B$55</c:f>
              <c:numCache>
                <c:formatCode>0.00</c:formatCode>
                <c:ptCount val="7"/>
                <c:pt idx="0">
                  <c:v>2.73</c:v>
                </c:pt>
                <c:pt idx="1">
                  <c:v>1.3900000000000001</c:v>
                </c:pt>
                <c:pt idx="2">
                  <c:v>1.28</c:v>
                </c:pt>
                <c:pt idx="3">
                  <c:v>1.1399999999999997</c:v>
                </c:pt>
                <c:pt idx="4">
                  <c:v>0.98</c:v>
                </c:pt>
                <c:pt idx="5">
                  <c:v>0.9</c:v>
                </c:pt>
                <c:pt idx="6">
                  <c:v>0.54</c:v>
                </c:pt>
              </c:numCache>
            </c:numRef>
          </c:val>
          <c:extLst>
            <c:ext xmlns:c16="http://schemas.microsoft.com/office/drawing/2014/chart" uri="{C3380CC4-5D6E-409C-BE32-E72D297353CC}">
              <c16:uniqueId val="{00000000-35DD-4980-8A13-941EE9D79EC5}"/>
            </c:ext>
          </c:extLst>
        </c:ser>
        <c:ser>
          <c:idx val="1"/>
          <c:order val="1"/>
          <c:tx>
            <c:strRef>
              <c:f>Sheet1!$C$48</c:f>
              <c:strCache>
                <c:ptCount val="1"/>
                <c:pt idx="0">
                  <c:v>اسكان الحجاج</c:v>
                </c:pt>
              </c:strCache>
            </c:strRef>
          </c:tx>
          <c:spPr>
            <a:gradFill>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c:spPr>
          <c:invertIfNegative val="0"/>
          <c:dLbls>
            <c:spPr>
              <a:noFill/>
              <a:ln>
                <a:noFill/>
              </a:ln>
              <a:effectLst/>
            </c:spPr>
            <c:txPr>
              <a:bodyPr/>
              <a:lstStyle/>
              <a:p>
                <a:pPr>
                  <a:defRPr sz="600" b="1">
                    <a:solidFill>
                      <a:srgbClr val="00206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Sheet1!$A$49:$A$55</c:f>
              <c:strCache>
                <c:ptCount val="7"/>
                <c:pt idx="0">
                  <c:v>دول الخليج وحجاج الداخل</c:v>
                </c:pt>
                <c:pt idx="1">
                  <c:v>الدول العربية </c:v>
                </c:pt>
                <c:pt idx="2">
                  <c:v>جنوب اسيا </c:v>
                </c:pt>
                <c:pt idx="3">
                  <c:v>جنوب شرق اسيا </c:v>
                </c:pt>
                <c:pt idx="4">
                  <c:v>تركيا وامريكا واروبا واستراليا </c:v>
                </c:pt>
                <c:pt idx="5">
                  <c:v>افريقيا </c:v>
                </c:pt>
                <c:pt idx="6">
                  <c:v>ايران</c:v>
                </c:pt>
              </c:strCache>
            </c:strRef>
          </c:cat>
          <c:val>
            <c:numRef>
              <c:f>Sheet1!$C$49:$C$55</c:f>
              <c:numCache>
                <c:formatCode>0.00</c:formatCode>
                <c:ptCount val="7"/>
                <c:pt idx="0">
                  <c:v>0.90666666666666651</c:v>
                </c:pt>
                <c:pt idx="1">
                  <c:v>0.68105754077331859</c:v>
                </c:pt>
                <c:pt idx="2">
                  <c:v>0.58278733426360074</c:v>
                </c:pt>
                <c:pt idx="3">
                  <c:v>0.42587827975236042</c:v>
                </c:pt>
                <c:pt idx="4">
                  <c:v>0.54530525030525034</c:v>
                </c:pt>
                <c:pt idx="5">
                  <c:v>0.52796358335160598</c:v>
                </c:pt>
                <c:pt idx="6">
                  <c:v>0.5</c:v>
                </c:pt>
              </c:numCache>
            </c:numRef>
          </c:val>
          <c:extLst>
            <c:ext xmlns:c16="http://schemas.microsoft.com/office/drawing/2014/chart" uri="{C3380CC4-5D6E-409C-BE32-E72D297353CC}">
              <c16:uniqueId val="{00000001-35DD-4980-8A13-941EE9D79EC5}"/>
            </c:ext>
          </c:extLst>
        </c:ser>
        <c:dLbls>
          <c:showLegendKey val="0"/>
          <c:showVal val="0"/>
          <c:showCatName val="0"/>
          <c:showSerName val="0"/>
          <c:showPercent val="0"/>
          <c:showBubbleSize val="0"/>
        </c:dLbls>
        <c:gapWidth val="150"/>
        <c:shape val="box"/>
        <c:axId val="-1221894496"/>
        <c:axId val="-1221893408"/>
        <c:axId val="0"/>
      </c:bar3DChart>
      <c:catAx>
        <c:axId val="-1221894496"/>
        <c:scaling>
          <c:orientation val="minMax"/>
        </c:scaling>
        <c:delete val="0"/>
        <c:axPos val="r"/>
        <c:numFmt formatCode="General" sourceLinked="0"/>
        <c:majorTickMark val="out"/>
        <c:minorTickMark val="none"/>
        <c:tickLblPos val="nextTo"/>
        <c:txPr>
          <a:bodyPr/>
          <a:lstStyle/>
          <a:p>
            <a:pPr>
              <a:defRPr sz="800" b="1"/>
            </a:pPr>
            <a:endParaRPr lang="en-US"/>
          </a:p>
        </c:txPr>
        <c:crossAx val="-1221893408"/>
        <c:crosses val="autoZero"/>
        <c:auto val="1"/>
        <c:lblAlgn val="ctr"/>
        <c:lblOffset val="100"/>
        <c:noMultiLvlLbl val="0"/>
      </c:catAx>
      <c:valAx>
        <c:axId val="-1221893408"/>
        <c:scaling>
          <c:orientation val="maxMin"/>
        </c:scaling>
        <c:delete val="0"/>
        <c:axPos val="b"/>
        <c:majorGridlines/>
        <c:title>
          <c:tx>
            <c:rich>
              <a:bodyPr/>
              <a:lstStyle/>
              <a:p>
                <a:pPr>
                  <a:defRPr sz="800"/>
                </a:pPr>
                <a:r>
                  <a:rPr lang="ar-SA" sz="800"/>
                  <a:t>معدل</a:t>
                </a:r>
                <a:r>
                  <a:rPr lang="ar-SA" sz="800" baseline="0"/>
                  <a:t> تولد النفايات (كجم/حاج/يوم)</a:t>
                </a:r>
                <a:endParaRPr lang="en-US" sz="800"/>
              </a:p>
            </c:rich>
          </c:tx>
          <c:layout>
            <c:manualLayout>
              <c:xMode val="edge"/>
              <c:yMode val="edge"/>
              <c:x val="0.31217951459771232"/>
              <c:y val="0.95346704626091117"/>
            </c:manualLayout>
          </c:layout>
          <c:overlay val="0"/>
        </c:title>
        <c:numFmt formatCode="0.00" sourceLinked="1"/>
        <c:majorTickMark val="out"/>
        <c:minorTickMark val="none"/>
        <c:tickLblPos val="nextTo"/>
        <c:txPr>
          <a:bodyPr/>
          <a:lstStyle/>
          <a:p>
            <a:pPr>
              <a:defRPr sz="800" b="1"/>
            </a:pPr>
            <a:endParaRPr lang="en-US"/>
          </a:p>
        </c:txPr>
        <c:crossAx val="-1221894496"/>
        <c:crosses val="autoZero"/>
        <c:crossBetween val="between"/>
      </c:valAx>
      <c:spPr>
        <a:ln w="19050">
          <a:solidFill>
            <a:srgbClr val="F79646">
              <a:lumMod val="50000"/>
            </a:srgbClr>
          </a:solidFill>
        </a:ln>
      </c:spPr>
    </c:plotArea>
    <c:legend>
      <c:legendPos val="l"/>
      <c:layout>
        <c:manualLayout>
          <c:xMode val="edge"/>
          <c:yMode val="edge"/>
          <c:x val="3.7860082304526782E-2"/>
          <c:y val="5.6823206545435913E-2"/>
          <c:w val="0.25591713601704885"/>
          <c:h val="0.19596009305654971"/>
        </c:manualLayout>
      </c:layout>
      <c:overlay val="0"/>
      <c:txPr>
        <a:bodyPr/>
        <a:lstStyle/>
        <a:p>
          <a:pPr>
            <a:defRPr sz="800" b="1"/>
          </a:pPr>
          <a:endParaRPr lang="en-US"/>
        </a:p>
      </c:txPr>
    </c:legend>
    <c:plotVisOnly val="1"/>
    <c:dispBlanksAs val="gap"/>
    <c:showDLblsOverMax val="0"/>
  </c:chart>
  <c:spPr>
    <a:ln w="19050">
      <a:solidFill>
        <a:srgbClr val="002060"/>
      </a:solidFill>
    </a:ln>
  </c:sp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C736-1BAD-4FFB-A6F1-7EA1A5DA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2737</Words>
  <Characters>15602</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18303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2020-01-25T05:23:00Z</dcterms:created>
  <dcterms:modified xsi:type="dcterms:W3CDTF">2020-01-25T05:23:00Z</dcterms:modified>
</cp:coreProperties>
</file>