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33" w:rsidRPr="00530336" w:rsidRDefault="00742B3E" w:rsidP="00530336">
      <w:pPr>
        <w:jc w:val="center"/>
        <w:rPr>
          <w:rFonts w:ascii="Traditional Arabic" w:hAnsi="Traditional Arabic" w:hint="cs"/>
          <w:color w:val="auto"/>
          <w:rtl/>
        </w:rPr>
      </w:pPr>
      <w:r w:rsidRPr="00015389">
        <w:rPr>
          <w:rFonts w:ascii="Traditional Arabic" w:hAnsi="Traditional Arabic" w:hint="cs"/>
          <w:color w:val="auto"/>
          <w:rtl/>
        </w:rPr>
        <w:t>بسم الله الرحمن الرحيم</w:t>
      </w:r>
    </w:p>
    <w:p w:rsidR="00530336" w:rsidRPr="005F2D33" w:rsidRDefault="00530336" w:rsidP="005F2D33">
      <w:pPr>
        <w:jc w:val="center"/>
        <w:rPr>
          <w:rFonts w:ascii="Traditional Arabic" w:hAnsi="Traditional Arabic" w:hint="cs"/>
          <w:color w:val="auto"/>
          <w:rtl/>
        </w:rPr>
      </w:pPr>
    </w:p>
    <w:p w:rsidR="00742B3E" w:rsidRPr="00015389" w:rsidRDefault="00742B3E" w:rsidP="00015389">
      <w:pPr>
        <w:jc w:val="center"/>
        <w:rPr>
          <w:rFonts w:ascii="Traditional Arabic" w:hAnsi="Traditional Arabic" w:hint="cs"/>
          <w:b/>
          <w:bCs/>
          <w:color w:val="auto"/>
          <w:rtl/>
        </w:rPr>
      </w:pPr>
      <w:bookmarkStart w:id="0" w:name="_GoBack"/>
      <w:r w:rsidRPr="00015389">
        <w:rPr>
          <w:rFonts w:ascii="Traditional Arabic" w:hAnsi="Traditional Arabic" w:hint="cs"/>
          <w:b/>
          <w:bCs/>
          <w:color w:val="auto"/>
          <w:rtl/>
        </w:rPr>
        <w:t>وسائل التقنية الحديثة وأثرها في توعية الزوّار أمنياً</w:t>
      </w:r>
      <w:bookmarkEnd w:id="0"/>
    </w:p>
    <w:p w:rsidR="00742B3E" w:rsidRPr="00015389" w:rsidRDefault="00742B3E" w:rsidP="00015389">
      <w:pPr>
        <w:jc w:val="lowKashida"/>
        <w:rPr>
          <w:rFonts w:ascii="Traditional Arabic" w:hAnsi="Traditional Arabic" w:hint="cs"/>
          <w:color w:val="auto"/>
          <w:rtl/>
        </w:rPr>
      </w:pPr>
      <w:r w:rsidRPr="00015389">
        <w:rPr>
          <w:rFonts w:ascii="Traditional Arabic" w:hAnsi="Traditional Arabic" w:hint="cs"/>
          <w:color w:val="auto"/>
          <w:rtl/>
        </w:rPr>
        <w:t>المدينة المنورة هي منبع العلم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 </w:t>
      </w:r>
      <w:r w:rsidRPr="00015389">
        <w:rPr>
          <w:rFonts w:ascii="Traditional Arabic" w:hAnsi="Traditional Arabic" w:hint="cs"/>
          <w:color w:val="auto"/>
          <w:rtl/>
        </w:rPr>
        <w:t xml:space="preserve">، ومنها بزغ نجم الإيمان للعالمين بمهاجر رسول الله </w:t>
      </w:r>
      <w:r w:rsidRPr="00015389">
        <w:rPr>
          <w:rFonts w:ascii="Traditional Arabic" w:hAnsi="Traditional Arabic"/>
          <w:color w:val="auto"/>
        </w:rPr>
        <w:sym w:font="AGA Arabesque" w:char="0072"/>
      </w:r>
      <w:r w:rsidRPr="00015389">
        <w:rPr>
          <w:rFonts w:ascii="Traditional Arabic" w:hAnsi="Traditional Arabic" w:hint="cs"/>
          <w:color w:val="auto"/>
          <w:rtl/>
        </w:rPr>
        <w:t xml:space="preserve"> </w:t>
      </w:r>
      <w:r w:rsidR="00114275" w:rsidRPr="00015389">
        <w:rPr>
          <w:rFonts w:ascii="Traditional Arabic" w:hAnsi="Traditional Arabic" w:hint="cs"/>
          <w:color w:val="auto"/>
          <w:rtl/>
        </w:rPr>
        <w:t>إليها</w:t>
      </w:r>
      <w:r w:rsidRPr="00015389">
        <w:rPr>
          <w:rFonts w:ascii="Traditional Arabic" w:hAnsi="Traditional Arabic" w:hint="cs"/>
          <w:color w:val="auto"/>
          <w:rtl/>
        </w:rPr>
        <w:t>، ومذ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ذلك الوقت والناس يتقاطرون إليها من كل حدب وصوب</w:t>
      </w:r>
      <w:r w:rsidRPr="00015389">
        <w:rPr>
          <w:rFonts w:ascii="Traditional Arabic" w:hAnsi="Traditional Arabic" w:hint="cs"/>
          <w:color w:val="auto"/>
          <w:rtl/>
        </w:rPr>
        <w:t xml:space="preserve"> ، واليوم ونحن نعيش في ظل هذه القيادة المباركة – أيدها الله – والتي أولت زوّار مسجد رسول الله </w:t>
      </w:r>
      <w:r w:rsidRPr="00015389">
        <w:rPr>
          <w:rFonts w:ascii="Traditional Arabic" w:hAnsi="Traditional Arabic"/>
          <w:color w:val="auto"/>
        </w:rPr>
        <w:sym w:font="AGA Arabesque" w:char="0072"/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عنايتها ورعايتها وجل</w:t>
      </w:r>
      <w:r w:rsidR="00015389" w:rsidRPr="00015389">
        <w:rPr>
          <w:rFonts w:ascii="Traditional Arabic" w:hAnsi="Traditional Arabic" w:hint="cs"/>
          <w:color w:val="auto"/>
          <w:rtl/>
        </w:rPr>
        <w:t>َّ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اهتمامها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 ،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وذلك من لحظة وصولهم</w:t>
      </w:r>
      <w:r w:rsidRPr="00015389">
        <w:rPr>
          <w:rFonts w:ascii="Traditional Arabic" w:hAnsi="Traditional Arabic" w:hint="cs"/>
          <w:color w:val="auto"/>
          <w:rtl/>
        </w:rPr>
        <w:t xml:space="preserve"> وحتى مغادرتهم منها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 </w:t>
      </w:r>
      <w:r w:rsidR="00114275" w:rsidRPr="00015389">
        <w:rPr>
          <w:rFonts w:ascii="Traditional Arabic" w:hAnsi="Traditional Arabic" w:hint="cs"/>
          <w:color w:val="auto"/>
          <w:rtl/>
        </w:rPr>
        <w:t>، ف</w:t>
      </w:r>
      <w:r w:rsidRPr="00015389">
        <w:rPr>
          <w:rFonts w:ascii="Traditional Arabic" w:hAnsi="Traditional Arabic" w:hint="cs"/>
          <w:color w:val="auto"/>
          <w:rtl/>
        </w:rPr>
        <w:t>كان لزاماً علينا أن نبذل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المساعي والجهود </w:t>
      </w:r>
      <w:r w:rsidRPr="00015389">
        <w:rPr>
          <w:rFonts w:ascii="Traditional Arabic" w:hAnsi="Traditional Arabic" w:hint="cs"/>
          <w:color w:val="auto"/>
          <w:rtl/>
        </w:rPr>
        <w:t>في سبيل توعية هؤلاء الز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وّار 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، </w:t>
      </w:r>
      <w:r w:rsidR="00114275" w:rsidRPr="00015389">
        <w:rPr>
          <w:rFonts w:ascii="Traditional Arabic" w:hAnsi="Traditional Arabic" w:hint="cs"/>
          <w:color w:val="auto"/>
          <w:rtl/>
        </w:rPr>
        <w:t>وترسيخ الهدف الأسمى لهذه الزيارة</w:t>
      </w:r>
      <w:r w:rsidRPr="00015389">
        <w:rPr>
          <w:rFonts w:ascii="Traditional Arabic" w:hAnsi="Traditional Arabic" w:hint="cs"/>
          <w:color w:val="auto"/>
          <w:rtl/>
        </w:rPr>
        <w:t xml:space="preserve"> في نفوسهم 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، </w:t>
      </w:r>
      <w:r w:rsidRPr="00015389">
        <w:rPr>
          <w:rFonts w:ascii="Traditional Arabic" w:hAnsi="Traditional Arabic" w:hint="cs"/>
          <w:color w:val="auto"/>
          <w:rtl/>
        </w:rPr>
        <w:t>وإرشادهم إلى إتباع السنّة الصحيحة في</w:t>
      </w:r>
      <w:r w:rsidR="00114275" w:rsidRPr="00015389">
        <w:rPr>
          <w:rFonts w:ascii="Traditional Arabic" w:hAnsi="Traditional Arabic" w:hint="cs"/>
          <w:color w:val="auto"/>
          <w:rtl/>
        </w:rPr>
        <w:t>ما يتعلق</w:t>
      </w:r>
      <w:r w:rsidRPr="00015389">
        <w:rPr>
          <w:rFonts w:ascii="Traditional Arabic" w:hAnsi="Traditional Arabic" w:hint="cs"/>
          <w:color w:val="auto"/>
          <w:rtl/>
        </w:rPr>
        <w:t xml:space="preserve"> </w:t>
      </w:r>
      <w:r w:rsidR="00114275" w:rsidRPr="00015389">
        <w:rPr>
          <w:rFonts w:ascii="Traditional Arabic" w:hAnsi="Traditional Arabic" w:hint="cs"/>
          <w:color w:val="auto"/>
          <w:rtl/>
        </w:rPr>
        <w:t>ب</w:t>
      </w:r>
      <w:r w:rsidRPr="00015389">
        <w:rPr>
          <w:rFonts w:ascii="Traditional Arabic" w:hAnsi="Traditional Arabic" w:hint="cs"/>
          <w:color w:val="auto"/>
          <w:rtl/>
        </w:rPr>
        <w:t xml:space="preserve">زيارة قبر رسول الله </w:t>
      </w:r>
      <w:r w:rsidRPr="00015389">
        <w:rPr>
          <w:rFonts w:ascii="Traditional Arabic" w:hAnsi="Traditional Arabic"/>
          <w:color w:val="auto"/>
        </w:rPr>
        <w:sym w:font="AGA Arabesque" w:char="0072"/>
      </w:r>
      <w:r w:rsidRPr="00015389">
        <w:rPr>
          <w:rFonts w:ascii="Traditional Arabic" w:hAnsi="Traditional Arabic" w:hint="cs"/>
          <w:color w:val="auto"/>
          <w:rtl/>
        </w:rPr>
        <w:t xml:space="preserve"> وصاحبيه 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، </w:t>
      </w:r>
      <w:r w:rsidRPr="00015389">
        <w:rPr>
          <w:rFonts w:ascii="Traditional Arabic" w:hAnsi="Traditional Arabic" w:hint="cs"/>
          <w:color w:val="auto"/>
          <w:rtl/>
        </w:rPr>
        <w:t>و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كذا </w:t>
      </w:r>
      <w:r w:rsidRPr="00015389">
        <w:rPr>
          <w:rFonts w:ascii="Traditional Arabic" w:hAnsi="Traditional Arabic" w:hint="cs"/>
          <w:color w:val="auto"/>
          <w:rtl/>
        </w:rPr>
        <w:t>مقبرة البقيع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 ،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ومقبرة شهداء أحد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 </w:t>
      </w:r>
      <w:r w:rsidRPr="00015389">
        <w:rPr>
          <w:rFonts w:ascii="Traditional Arabic" w:hAnsi="Traditional Arabic" w:hint="cs"/>
          <w:color w:val="auto"/>
          <w:rtl/>
        </w:rPr>
        <w:t>، وتصحيح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ما عَلُقَ بأذهان البعض منهم من</w:t>
      </w:r>
      <w:r w:rsidRPr="00015389">
        <w:rPr>
          <w:rFonts w:ascii="Traditional Arabic" w:hAnsi="Traditional Arabic" w:hint="cs"/>
          <w:color w:val="auto"/>
          <w:rtl/>
        </w:rPr>
        <w:t xml:space="preserve"> </w:t>
      </w:r>
      <w:r w:rsidR="00015389" w:rsidRPr="00015389">
        <w:rPr>
          <w:rFonts w:ascii="Traditional Arabic" w:hAnsi="Traditional Arabic" w:hint="cs"/>
          <w:color w:val="auto"/>
          <w:rtl/>
        </w:rPr>
        <w:t>مفاهي</w:t>
      </w:r>
      <w:r w:rsidR="00015389" w:rsidRPr="00015389">
        <w:rPr>
          <w:rFonts w:ascii="Traditional Arabic" w:hAnsi="Traditional Arabic" w:hint="eastAsia"/>
          <w:color w:val="auto"/>
          <w:rtl/>
        </w:rPr>
        <w:t>م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</w:t>
      </w:r>
      <w:r w:rsidRPr="00015389">
        <w:rPr>
          <w:rFonts w:ascii="Traditional Arabic" w:hAnsi="Traditional Arabic" w:hint="cs"/>
          <w:color w:val="auto"/>
          <w:rtl/>
        </w:rPr>
        <w:t>مغلوطة عن معتقد</w:t>
      </w:r>
      <w:r w:rsidR="00114275" w:rsidRPr="00015389">
        <w:rPr>
          <w:rFonts w:ascii="Traditional Arabic" w:hAnsi="Traditional Arabic" w:hint="cs"/>
          <w:color w:val="auto"/>
          <w:rtl/>
        </w:rPr>
        <w:t>ات</w:t>
      </w:r>
      <w:r w:rsidRPr="00015389">
        <w:rPr>
          <w:rFonts w:ascii="Traditional Arabic" w:hAnsi="Traditional Arabic" w:hint="cs"/>
          <w:color w:val="auto"/>
          <w:rtl/>
        </w:rPr>
        <w:t>هم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فيما يتعلق بقبور</w:t>
      </w:r>
      <w:r w:rsidRPr="00015389">
        <w:rPr>
          <w:rFonts w:ascii="Traditional Arabic" w:hAnsi="Traditional Arabic" w:hint="cs"/>
          <w:color w:val="auto"/>
          <w:rtl/>
        </w:rPr>
        <w:t xml:space="preserve"> صحابة رسول الله </w:t>
      </w:r>
      <w:r w:rsidRPr="00015389">
        <w:rPr>
          <w:rFonts w:ascii="Traditional Arabic" w:hAnsi="Traditional Arabic"/>
          <w:color w:val="auto"/>
        </w:rPr>
        <w:sym w:font="AGA Arabesque" w:char="0072"/>
      </w:r>
      <w:r w:rsidRPr="00015389">
        <w:rPr>
          <w:rFonts w:ascii="Traditional Arabic" w:hAnsi="Traditional Arabic" w:hint="cs"/>
          <w:color w:val="auto"/>
          <w:rtl/>
        </w:rPr>
        <w:t xml:space="preserve"> 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، </w:t>
      </w:r>
      <w:r w:rsidRPr="00015389">
        <w:rPr>
          <w:rFonts w:ascii="Traditional Arabic" w:hAnsi="Traditional Arabic" w:hint="cs"/>
          <w:color w:val="auto"/>
          <w:rtl/>
        </w:rPr>
        <w:t xml:space="preserve">وتوضيح ذلك 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- بلغاتهم المختلفة - </w:t>
      </w:r>
      <w:r w:rsidRPr="00015389">
        <w:rPr>
          <w:rFonts w:ascii="Traditional Arabic" w:hAnsi="Traditional Arabic" w:hint="cs"/>
          <w:color w:val="auto"/>
          <w:rtl/>
        </w:rPr>
        <w:t>بأبسط السُبل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وألطف العبارات ، </w:t>
      </w:r>
      <w:r w:rsidRPr="00015389">
        <w:rPr>
          <w:rFonts w:ascii="Traditional Arabic" w:hAnsi="Traditional Arabic" w:hint="cs"/>
          <w:color w:val="auto"/>
          <w:rtl/>
        </w:rPr>
        <w:t xml:space="preserve">مع تضمين هذه الحملة التوعوية المنهج الجاد في التعامل مع مَنْ يسيء الأدب مع الرموز الإسلامية وأن الجزاء الرادع سيكون مصيره . </w:t>
      </w:r>
    </w:p>
    <w:p w:rsidR="00742B3E" w:rsidRPr="00015389" w:rsidRDefault="00742B3E" w:rsidP="00015389">
      <w:pPr>
        <w:jc w:val="lowKashida"/>
        <w:rPr>
          <w:rFonts w:ascii="Traditional Arabic" w:hAnsi="Traditional Arabic" w:hint="cs"/>
          <w:color w:val="auto"/>
          <w:rtl/>
        </w:rPr>
      </w:pPr>
      <w:r w:rsidRPr="00015389">
        <w:rPr>
          <w:rFonts w:ascii="Traditional Arabic" w:hAnsi="Traditional Arabic" w:hint="cs"/>
          <w:color w:val="auto"/>
          <w:rtl/>
        </w:rPr>
        <w:t xml:space="preserve">وسوف أستعرض في هذه الورقة المواضيع التالية : </w:t>
      </w:r>
    </w:p>
    <w:p w:rsidR="00742B3E" w:rsidRPr="00015389" w:rsidRDefault="00742B3E" w:rsidP="00015389">
      <w:pPr>
        <w:jc w:val="lowKashida"/>
        <w:rPr>
          <w:rFonts w:ascii="Traditional Arabic" w:hAnsi="Traditional Arabic" w:hint="cs"/>
          <w:color w:val="auto"/>
          <w:rtl/>
        </w:rPr>
      </w:pPr>
      <w:r w:rsidRPr="00015389">
        <w:rPr>
          <w:rFonts w:ascii="Traditional Arabic" w:hAnsi="Traditional Arabic" w:hint="cs"/>
          <w:color w:val="auto"/>
          <w:rtl/>
        </w:rPr>
        <w:t>1 – التعريف بوسائل التقنية الحديثة وأثرها في التوعية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، </w:t>
      </w:r>
      <w:r w:rsidR="00114275" w:rsidRPr="00015389">
        <w:rPr>
          <w:rFonts w:ascii="Traditional Arabic" w:hAnsi="Traditional Arabic" w:hint="cs"/>
          <w:color w:val="auto"/>
          <w:rtl/>
        </w:rPr>
        <w:t>واستعمال وسائلها المتعددة كالرسائل النصية عن طريق النت ورسائل البلوتوث والاستفادة من شركات الاتصالات في بث</w:t>
      </w:r>
      <w:r w:rsidR="00015389" w:rsidRPr="00015389">
        <w:rPr>
          <w:rFonts w:ascii="Traditional Arabic" w:hAnsi="Traditional Arabic" w:hint="cs"/>
          <w:color w:val="auto"/>
          <w:rtl/>
        </w:rPr>
        <w:t>ّ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تلك الحملة لكل من</w:t>
      </w:r>
      <w:r w:rsidR="00015389" w:rsidRPr="00015389">
        <w:rPr>
          <w:rFonts w:ascii="Traditional Arabic" w:hAnsi="Traditional Arabic" w:hint="cs"/>
          <w:color w:val="auto"/>
          <w:rtl/>
        </w:rPr>
        <w:t>ْ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يعمم جواله عن طريق إحدى تلك الشبكات</w:t>
      </w:r>
      <w:r w:rsidRPr="00015389">
        <w:rPr>
          <w:rFonts w:ascii="Traditional Arabic" w:hAnsi="Traditional Arabic" w:hint="cs"/>
          <w:color w:val="auto"/>
          <w:rtl/>
        </w:rPr>
        <w:t xml:space="preserve"> . </w:t>
      </w:r>
    </w:p>
    <w:p w:rsidR="00742B3E" w:rsidRPr="00015389" w:rsidRDefault="00742B3E" w:rsidP="00015389">
      <w:pPr>
        <w:jc w:val="lowKashida"/>
        <w:rPr>
          <w:rFonts w:ascii="Traditional Arabic" w:hAnsi="Traditional Arabic" w:hint="cs"/>
          <w:color w:val="auto"/>
          <w:rtl/>
        </w:rPr>
      </w:pPr>
      <w:r w:rsidRPr="00015389">
        <w:rPr>
          <w:rFonts w:ascii="Traditional Arabic" w:hAnsi="Traditional Arabic" w:hint="cs"/>
          <w:color w:val="auto"/>
          <w:rtl/>
        </w:rPr>
        <w:t>2 – قدسيّة حرم المدينة ووجوب احترام</w:t>
      </w:r>
      <w:r w:rsidR="00114275" w:rsidRPr="00015389">
        <w:rPr>
          <w:rFonts w:ascii="Traditional Arabic" w:hAnsi="Traditional Arabic" w:hint="cs"/>
          <w:color w:val="auto"/>
          <w:rtl/>
        </w:rPr>
        <w:t xml:space="preserve"> قبور الصحابة وتوضيح المنهج الصحيح </w:t>
      </w:r>
      <w:r w:rsidR="00015389" w:rsidRPr="00015389">
        <w:rPr>
          <w:rFonts w:ascii="Traditional Arabic" w:hAnsi="Traditional Arabic" w:hint="cs"/>
          <w:color w:val="auto"/>
          <w:rtl/>
        </w:rPr>
        <w:t>الوسط بين الجافي والغالي .</w:t>
      </w:r>
    </w:p>
    <w:p w:rsidR="00742B3E" w:rsidRPr="00015389" w:rsidRDefault="00742B3E" w:rsidP="00015389">
      <w:pPr>
        <w:jc w:val="lowKashida"/>
        <w:rPr>
          <w:rFonts w:ascii="Traditional Arabic" w:hAnsi="Traditional Arabic" w:hint="cs"/>
          <w:color w:val="auto"/>
          <w:rtl/>
        </w:rPr>
      </w:pPr>
      <w:r w:rsidRPr="00015389">
        <w:rPr>
          <w:rFonts w:ascii="Traditional Arabic" w:hAnsi="Traditional Arabic" w:hint="cs"/>
          <w:color w:val="auto"/>
          <w:rtl/>
        </w:rPr>
        <w:t xml:space="preserve"> 3 </w:t>
      </w:r>
      <w:r w:rsidR="00AC67B9" w:rsidRPr="00015389">
        <w:rPr>
          <w:rFonts w:ascii="Traditional Arabic" w:hAnsi="Traditional Arabic"/>
          <w:color w:val="auto"/>
          <w:rtl/>
        </w:rPr>
        <w:t>–</w:t>
      </w:r>
      <w:r w:rsidR="00AC67B9" w:rsidRPr="00015389">
        <w:rPr>
          <w:rFonts w:ascii="Traditional Arabic" w:hAnsi="Traditional Arabic" w:hint="cs"/>
          <w:color w:val="auto"/>
          <w:rtl/>
        </w:rPr>
        <w:t xml:space="preserve"> إرشاد الزوار بمنشورات بلغاتهم المختلفة بضرورة احترام تلك القبور ووضعهم في الصورة الصحيحة في طرائق التعامل معها وتبيان ذلك لهم بأبسط الطرق مع تضمين تلك المنشورات الصور الإيضاحية اللازمة. </w:t>
      </w:r>
      <w:r w:rsidRPr="00015389">
        <w:rPr>
          <w:rFonts w:ascii="Traditional Arabic" w:hAnsi="Traditional Arabic" w:hint="cs"/>
          <w:color w:val="auto"/>
          <w:rtl/>
        </w:rPr>
        <w:t xml:space="preserve"> </w:t>
      </w:r>
    </w:p>
    <w:p w:rsidR="00742B3E" w:rsidRPr="00015389" w:rsidRDefault="00742B3E" w:rsidP="00015389">
      <w:pPr>
        <w:jc w:val="lowKashida"/>
        <w:rPr>
          <w:rFonts w:ascii="Traditional Arabic" w:hAnsi="Traditional Arabic" w:hint="cs"/>
          <w:color w:val="auto"/>
          <w:rtl/>
        </w:rPr>
      </w:pPr>
      <w:r w:rsidRPr="00015389">
        <w:rPr>
          <w:rFonts w:ascii="Traditional Arabic" w:hAnsi="Traditional Arabic" w:hint="cs"/>
          <w:color w:val="auto"/>
          <w:rtl/>
        </w:rPr>
        <w:t xml:space="preserve">4 </w:t>
      </w:r>
      <w:r w:rsidR="00AC67B9" w:rsidRPr="00015389">
        <w:rPr>
          <w:rFonts w:ascii="Traditional Arabic" w:hAnsi="Traditional Arabic"/>
          <w:color w:val="auto"/>
          <w:rtl/>
        </w:rPr>
        <w:t>–</w:t>
      </w:r>
      <w:r w:rsidRPr="00015389">
        <w:rPr>
          <w:rFonts w:ascii="Traditional Arabic" w:hAnsi="Traditional Arabic" w:hint="cs"/>
          <w:color w:val="auto"/>
          <w:rtl/>
        </w:rPr>
        <w:t xml:space="preserve"> </w:t>
      </w:r>
      <w:r w:rsidR="00AC67B9" w:rsidRPr="00015389">
        <w:rPr>
          <w:rFonts w:ascii="Traditional Arabic" w:hAnsi="Traditional Arabic" w:hint="cs"/>
          <w:color w:val="auto"/>
          <w:rtl/>
        </w:rPr>
        <w:t>توضيح العقاب الرادع لكل من نوى المشاغبة أو التشويش وأنه لا هوادة في التعامل معه وإقامة الحجة عليه</w:t>
      </w:r>
      <w:r w:rsidR="00015389" w:rsidRPr="00015389">
        <w:rPr>
          <w:rFonts w:ascii="Traditional Arabic" w:hAnsi="Traditional Arabic" w:hint="cs"/>
          <w:color w:val="auto"/>
          <w:rtl/>
        </w:rPr>
        <w:t xml:space="preserve"> .</w:t>
      </w:r>
    </w:p>
    <w:p w:rsidR="00015389" w:rsidRPr="00015389" w:rsidRDefault="00015389" w:rsidP="00015389">
      <w:pPr>
        <w:jc w:val="lowKashida"/>
        <w:rPr>
          <w:rFonts w:ascii="Traditional Arabic" w:hAnsi="Traditional Arabic" w:hint="cs"/>
          <w:color w:val="auto"/>
          <w:rtl/>
        </w:rPr>
      </w:pPr>
    </w:p>
    <w:p w:rsidR="00015389" w:rsidRPr="00015389" w:rsidRDefault="00015389" w:rsidP="00015389">
      <w:pPr>
        <w:jc w:val="lowKashida"/>
        <w:rPr>
          <w:rFonts w:ascii="Traditional Arabic" w:hAnsi="Traditional Arabic" w:hint="cs"/>
          <w:color w:val="auto"/>
          <w:rtl/>
        </w:rPr>
      </w:pPr>
    </w:p>
    <w:sectPr w:rsidR="00015389" w:rsidRPr="00015389" w:rsidSect="009B7238"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1C" w:rsidRDefault="008F451C">
      <w:r>
        <w:separator/>
      </w:r>
    </w:p>
  </w:endnote>
  <w:endnote w:type="continuationSeparator" w:id="0">
    <w:p w:rsidR="008F451C" w:rsidRDefault="008F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1C" w:rsidRDefault="008F451C">
      <w:r>
        <w:separator/>
      </w:r>
    </w:p>
  </w:footnote>
  <w:footnote w:type="continuationSeparator" w:id="0">
    <w:p w:rsidR="008F451C" w:rsidRDefault="008F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3E"/>
    <w:rsid w:val="00015389"/>
    <w:rsid w:val="000414F2"/>
    <w:rsid w:val="00114275"/>
    <w:rsid w:val="00282A63"/>
    <w:rsid w:val="00296F4A"/>
    <w:rsid w:val="00336EC0"/>
    <w:rsid w:val="003A583C"/>
    <w:rsid w:val="003D0E88"/>
    <w:rsid w:val="00492254"/>
    <w:rsid w:val="00530336"/>
    <w:rsid w:val="00594D1B"/>
    <w:rsid w:val="005F2D33"/>
    <w:rsid w:val="0071238B"/>
    <w:rsid w:val="00742B3E"/>
    <w:rsid w:val="008F451C"/>
    <w:rsid w:val="009B7238"/>
    <w:rsid w:val="00AC67B9"/>
    <w:rsid w:val="00BA333E"/>
    <w:rsid w:val="00C126BD"/>
    <w:rsid w:val="00C5563F"/>
    <w:rsid w:val="00D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B3E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rsid w:val="00336EC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جدول رسوم توضيحية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جدول مصادر"/>
    <w:basedOn w:val="a"/>
    <w:next w:val="a"/>
    <w:rsid w:val="00336EC0"/>
    <w:pPr>
      <w:ind w:left="360" w:hanging="360"/>
    </w:pPr>
  </w:style>
  <w:style w:type="paragraph" w:styleId="a7">
    <w:name w:val="خريطة مستند"/>
    <w:basedOn w:val="a"/>
    <w:rsid w:val="00336EC0"/>
    <w:pPr>
      <w:shd w:val="clear" w:color="auto" w:fill="000080"/>
    </w:pPr>
  </w:style>
  <w:style w:type="paragraph" w:styleId="a8">
    <w:name w:val="رأس صفحة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رقم صفحة"/>
    <w:basedOn w:val="a0"/>
    <w:rsid w:val="00336EC0"/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336EC0"/>
    <w:rPr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B3E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rsid w:val="00336EC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جدول رسوم توضيحية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جدول مصادر"/>
    <w:basedOn w:val="a"/>
    <w:next w:val="a"/>
    <w:rsid w:val="00336EC0"/>
    <w:pPr>
      <w:ind w:left="360" w:hanging="360"/>
    </w:pPr>
  </w:style>
  <w:style w:type="paragraph" w:styleId="a7">
    <w:name w:val="خريطة مستند"/>
    <w:basedOn w:val="a"/>
    <w:rsid w:val="00336EC0"/>
    <w:pPr>
      <w:shd w:val="clear" w:color="auto" w:fill="000080"/>
    </w:pPr>
  </w:style>
  <w:style w:type="paragraph" w:styleId="a8">
    <w:name w:val="رأس صفحة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رقم صفحة"/>
    <w:basedOn w:val="a0"/>
    <w:rsid w:val="00336EC0"/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336EC0"/>
    <w:rPr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معتز المحتسب</cp:lastModifiedBy>
  <cp:revision>3</cp:revision>
  <cp:lastPrinted>2020-02-25T11:56:00Z</cp:lastPrinted>
  <dcterms:created xsi:type="dcterms:W3CDTF">2020-02-25T11:56:00Z</dcterms:created>
  <dcterms:modified xsi:type="dcterms:W3CDTF">2020-02-25T11:56:00Z</dcterms:modified>
</cp:coreProperties>
</file>