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420" w:rsidRPr="00814AA2" w:rsidRDefault="00EC2420" w:rsidP="00EC2420">
      <w:pPr>
        <w:jc w:val="center"/>
        <w:rPr>
          <w:rFonts w:cs="Akhbar MT" w:hint="cs"/>
          <w:b/>
          <w:bCs/>
          <w:sz w:val="40"/>
          <w:szCs w:val="40"/>
          <w:rtl/>
        </w:rPr>
      </w:pPr>
      <w:r w:rsidRPr="00814AA2">
        <w:rPr>
          <w:rFonts w:cs="Akhbar MT" w:hint="cs"/>
          <w:b/>
          <w:bCs/>
          <w:sz w:val="40"/>
          <w:szCs w:val="40"/>
          <w:rtl/>
        </w:rPr>
        <w:t>تطبيق عناصر التعلم على آداب زيارة المسجد النبوي الشريف</w:t>
      </w:r>
    </w:p>
    <w:p w:rsidR="00EC2420" w:rsidRPr="001F6A31" w:rsidRDefault="00EC2420" w:rsidP="00EC2420">
      <w:pPr>
        <w:tabs>
          <w:tab w:val="left" w:pos="3051"/>
          <w:tab w:val="center" w:pos="3543"/>
        </w:tabs>
        <w:spacing w:before="360"/>
        <w:jc w:val="center"/>
        <w:rPr>
          <w:rFonts w:cs="Akhbar MT" w:hint="cs"/>
          <w:b/>
          <w:bCs/>
          <w:sz w:val="28"/>
          <w:szCs w:val="28"/>
          <w:rtl/>
        </w:rPr>
      </w:pPr>
      <w:r w:rsidRPr="001F6A31">
        <w:rPr>
          <w:rFonts w:cs="Akhbar MT" w:hint="cs"/>
          <w:b/>
          <w:bCs/>
          <w:sz w:val="28"/>
          <w:szCs w:val="28"/>
          <w:rtl/>
        </w:rPr>
        <w:t>إعداد</w:t>
      </w:r>
    </w:p>
    <w:p w:rsidR="00EC2420" w:rsidRPr="001F6A31" w:rsidRDefault="00EC2420" w:rsidP="00EC2420">
      <w:pPr>
        <w:spacing w:line="168" w:lineRule="auto"/>
        <w:jc w:val="center"/>
        <w:rPr>
          <w:rFonts w:cs="Akhbar MT" w:hint="cs"/>
          <w:b/>
          <w:bCs/>
          <w:sz w:val="28"/>
          <w:szCs w:val="28"/>
          <w:rtl/>
        </w:rPr>
      </w:pPr>
      <w:r>
        <w:rPr>
          <w:rFonts w:cs="Akhbar MT" w:hint="cs"/>
          <w:b/>
          <w:bCs/>
          <w:sz w:val="28"/>
          <w:szCs w:val="28"/>
          <w:rtl/>
        </w:rPr>
        <w:t>د. المعتز بالله البرنس محمد</w:t>
      </w:r>
    </w:p>
    <w:p w:rsidR="00EC2420" w:rsidRDefault="00EC2420" w:rsidP="00EC2420">
      <w:pPr>
        <w:spacing w:line="168" w:lineRule="auto"/>
        <w:jc w:val="center"/>
        <w:rPr>
          <w:rFonts w:cs="Akhbar MT" w:hint="cs"/>
          <w:b/>
          <w:bCs/>
          <w:sz w:val="28"/>
          <w:szCs w:val="28"/>
          <w:rtl/>
        </w:rPr>
      </w:pPr>
      <w:r>
        <w:rPr>
          <w:rFonts w:cs="Akhbar MT" w:hint="cs"/>
          <w:b/>
          <w:bCs/>
          <w:sz w:val="28"/>
          <w:szCs w:val="28"/>
          <w:rtl/>
        </w:rPr>
        <w:t>الأستاذ المساعد بقسم العلوم الإدارية ـ كلية اللغة العربية والعلوم الاجتماعية والإدارية</w:t>
      </w:r>
    </w:p>
    <w:p w:rsidR="00EC2420" w:rsidRPr="001F6A31" w:rsidRDefault="00EC2420" w:rsidP="00EC2420">
      <w:pPr>
        <w:spacing w:line="168" w:lineRule="auto"/>
        <w:jc w:val="center"/>
        <w:rPr>
          <w:rFonts w:cs="Akhbar MT" w:hint="cs"/>
          <w:b/>
          <w:bCs/>
          <w:sz w:val="28"/>
          <w:szCs w:val="28"/>
          <w:rtl/>
        </w:rPr>
      </w:pPr>
      <w:r>
        <w:rPr>
          <w:rFonts w:cs="Akhbar MT" w:hint="cs"/>
          <w:b/>
          <w:bCs/>
          <w:sz w:val="28"/>
          <w:szCs w:val="28"/>
          <w:rtl/>
        </w:rPr>
        <w:t>جامعة الملك خالد ـ أبها</w:t>
      </w:r>
    </w:p>
    <w:p w:rsidR="00EC2420" w:rsidRPr="00524757" w:rsidRDefault="00EC2420" w:rsidP="00EC2420">
      <w:pPr>
        <w:spacing w:before="240"/>
        <w:jc w:val="center"/>
        <w:rPr>
          <w:rFonts w:cs="AL-Mateen" w:hint="cs"/>
          <w:sz w:val="32"/>
          <w:szCs w:val="32"/>
          <w:rtl/>
        </w:rPr>
      </w:pPr>
      <w:r w:rsidRPr="00524757">
        <w:rPr>
          <w:rFonts w:cs="AL-Mateen" w:hint="cs"/>
          <w:sz w:val="32"/>
          <w:szCs w:val="32"/>
          <w:rtl/>
        </w:rPr>
        <w:t>الملخص</w:t>
      </w:r>
    </w:p>
    <w:p w:rsidR="00EC2420" w:rsidRPr="00814AA2" w:rsidRDefault="00EC2420" w:rsidP="00EC2420">
      <w:pPr>
        <w:spacing w:before="60" w:line="192" w:lineRule="auto"/>
        <w:ind w:firstLine="567"/>
        <w:jc w:val="lowKashida"/>
        <w:rPr>
          <w:rFonts w:cs="Akhbar MT"/>
          <w:sz w:val="30"/>
          <w:szCs w:val="30"/>
          <w:rtl/>
        </w:rPr>
      </w:pPr>
      <w:r w:rsidRPr="00814AA2">
        <w:rPr>
          <w:rFonts w:cs="Akhbar MT" w:hint="cs"/>
          <w:sz w:val="30"/>
          <w:szCs w:val="30"/>
          <w:rtl/>
        </w:rPr>
        <w:t>تقع هذه الورقة ضمن المحور الثالث من محاور الملتقى و التي تتعلق بالدراسات الإدارية و الإنسانية حيث توجد مجموعة بنود من عناصر التعلم يمكن من خلال عرضها بأسلوب علمي الاستفادة منها في عرض مجموعة من الاقتراحات العلمية التي تمكن من تيسير رحلة زيارة المسجد النبوي الشريف بسهولة وأمان.</w:t>
      </w:r>
    </w:p>
    <w:p w:rsidR="00EC2420" w:rsidRPr="00814AA2" w:rsidRDefault="00EC2420" w:rsidP="00EC2420">
      <w:pPr>
        <w:spacing w:before="60" w:line="192" w:lineRule="auto"/>
        <w:ind w:firstLine="567"/>
        <w:jc w:val="lowKashida"/>
        <w:rPr>
          <w:rFonts w:cs="Akhbar MT"/>
          <w:sz w:val="30"/>
          <w:szCs w:val="30"/>
          <w:rtl/>
        </w:rPr>
      </w:pPr>
      <w:r w:rsidRPr="00814AA2">
        <w:rPr>
          <w:rFonts w:cs="Akhbar MT" w:hint="cs"/>
          <w:sz w:val="30"/>
          <w:szCs w:val="30"/>
          <w:rtl/>
        </w:rPr>
        <w:t>وتتضمن محاورا الورقة سالفة الذكر ما يلي:</w:t>
      </w:r>
    </w:p>
    <w:p w:rsidR="00EC2420" w:rsidRPr="00814AA2" w:rsidRDefault="00EC2420" w:rsidP="00EC2420">
      <w:pPr>
        <w:numPr>
          <w:ilvl w:val="0"/>
          <w:numId w:val="1"/>
        </w:numPr>
        <w:spacing w:before="60" w:line="192" w:lineRule="auto"/>
        <w:ind w:left="990" w:hanging="283"/>
        <w:jc w:val="lowKashida"/>
        <w:rPr>
          <w:rFonts w:cs="Akhbar MT"/>
          <w:sz w:val="30"/>
          <w:szCs w:val="30"/>
        </w:rPr>
      </w:pPr>
      <w:r w:rsidRPr="00814AA2">
        <w:rPr>
          <w:rFonts w:cs="Akhbar MT" w:hint="cs"/>
          <w:b/>
          <w:bCs/>
          <w:sz w:val="30"/>
          <w:szCs w:val="30"/>
          <w:rtl/>
        </w:rPr>
        <w:t>المحور الأول:</w:t>
      </w:r>
      <w:r w:rsidRPr="00814AA2">
        <w:rPr>
          <w:rFonts w:cs="Akhbar MT" w:hint="cs"/>
          <w:sz w:val="30"/>
          <w:szCs w:val="30"/>
          <w:rtl/>
        </w:rPr>
        <w:t xml:space="preserve"> ويتضمن تعريف التعلم من خلال عدة وجهات للكتاب المتخصصين، استعراض المبادئ النفسية، المبادئ التنظيمية للتعلم، وكذلك العوامل الرئيسية المؤثرة في التعلم بالإضافة إلى الإشارة إلى إحدى نظريات التعلم الهامة و هي نظرية المعرفي.</w:t>
      </w:r>
    </w:p>
    <w:p w:rsidR="00EC2420" w:rsidRPr="00814AA2" w:rsidRDefault="00EC2420" w:rsidP="00EC2420">
      <w:pPr>
        <w:numPr>
          <w:ilvl w:val="0"/>
          <w:numId w:val="1"/>
        </w:numPr>
        <w:spacing w:before="60" w:line="192" w:lineRule="auto"/>
        <w:ind w:left="990" w:hanging="283"/>
        <w:jc w:val="lowKashida"/>
        <w:rPr>
          <w:rFonts w:cs="Akhbar MT"/>
          <w:sz w:val="30"/>
          <w:szCs w:val="30"/>
        </w:rPr>
      </w:pPr>
      <w:r w:rsidRPr="00814AA2">
        <w:rPr>
          <w:rFonts w:cs="Akhbar MT" w:hint="cs"/>
          <w:b/>
          <w:bCs/>
          <w:sz w:val="30"/>
          <w:szCs w:val="30"/>
          <w:rtl/>
        </w:rPr>
        <w:t>المحور الثالث:</w:t>
      </w:r>
      <w:r>
        <w:rPr>
          <w:rFonts w:cs="Akhbar MT" w:hint="cs"/>
          <w:b/>
          <w:bCs/>
          <w:sz w:val="30"/>
          <w:szCs w:val="30"/>
          <w:rtl/>
        </w:rPr>
        <w:t xml:space="preserve"> </w:t>
      </w:r>
      <w:r w:rsidRPr="00814AA2">
        <w:rPr>
          <w:rFonts w:cs="Akhbar MT" w:hint="cs"/>
          <w:sz w:val="30"/>
          <w:szCs w:val="30"/>
          <w:rtl/>
        </w:rPr>
        <w:t>ويتضمن استعراض عناصر التعلم</w:t>
      </w:r>
      <w:r>
        <w:rPr>
          <w:rFonts w:cs="Akhbar MT" w:hint="cs"/>
          <w:sz w:val="30"/>
          <w:szCs w:val="30"/>
          <w:rtl/>
        </w:rPr>
        <w:t xml:space="preserve"> المؤثرة والتي تتمثل في الدوافع، المنبهات ( الإيحاءات)، الاستجابة</w:t>
      </w:r>
      <w:r w:rsidRPr="00814AA2">
        <w:rPr>
          <w:rFonts w:cs="Akhbar MT" w:hint="cs"/>
          <w:sz w:val="30"/>
          <w:szCs w:val="30"/>
          <w:rtl/>
        </w:rPr>
        <w:t>، التعزيز.</w:t>
      </w:r>
    </w:p>
    <w:p w:rsidR="00EC2420" w:rsidRPr="00814AA2" w:rsidRDefault="00EC2420" w:rsidP="00EC2420">
      <w:pPr>
        <w:numPr>
          <w:ilvl w:val="0"/>
          <w:numId w:val="1"/>
        </w:numPr>
        <w:spacing w:before="60" w:line="192" w:lineRule="auto"/>
        <w:ind w:left="990" w:hanging="283"/>
        <w:jc w:val="lowKashida"/>
        <w:rPr>
          <w:rFonts w:cs="Akhbar MT"/>
          <w:sz w:val="30"/>
          <w:szCs w:val="30"/>
        </w:rPr>
      </w:pPr>
      <w:r w:rsidRPr="00814AA2">
        <w:rPr>
          <w:rFonts w:cs="Akhbar MT" w:hint="cs"/>
          <w:b/>
          <w:bCs/>
          <w:sz w:val="30"/>
          <w:szCs w:val="30"/>
          <w:rtl/>
        </w:rPr>
        <w:t>المحور الثالث:</w:t>
      </w:r>
      <w:r w:rsidRPr="00814AA2">
        <w:rPr>
          <w:rFonts w:cs="Akhbar MT" w:hint="cs"/>
          <w:sz w:val="30"/>
          <w:szCs w:val="30"/>
          <w:rtl/>
        </w:rPr>
        <w:t xml:space="preserve"> وضع مجموعة من الاقتراحات القابلة للتطبيق بما ييسر زيارة الحرم النبوي الشريف في ضوء المعارف السابقة.</w:t>
      </w:r>
    </w:p>
    <w:p w:rsidR="00EC2420" w:rsidRPr="00814AA2" w:rsidRDefault="00EC2420" w:rsidP="00EC2420">
      <w:pPr>
        <w:spacing w:before="60" w:line="192" w:lineRule="auto"/>
        <w:ind w:firstLine="567"/>
        <w:jc w:val="lowKashida"/>
        <w:rPr>
          <w:rFonts w:cs="Akhbar MT"/>
          <w:sz w:val="30"/>
          <w:szCs w:val="30"/>
          <w:rtl/>
        </w:rPr>
      </w:pPr>
      <w:r w:rsidRPr="00814AA2">
        <w:rPr>
          <w:rFonts w:cs="Akhbar MT" w:hint="cs"/>
          <w:sz w:val="30"/>
          <w:szCs w:val="30"/>
          <w:rtl/>
        </w:rPr>
        <w:t xml:space="preserve">وختاماً فإن هذه الورقة تعد محاولة </w:t>
      </w:r>
      <w:r>
        <w:rPr>
          <w:rFonts w:cs="Akhbar MT" w:hint="cs"/>
          <w:sz w:val="30"/>
          <w:szCs w:val="30"/>
          <w:rtl/>
        </w:rPr>
        <w:t>للربط بين الدراسات الأكاديمية و</w:t>
      </w:r>
      <w:r w:rsidRPr="00814AA2">
        <w:rPr>
          <w:rFonts w:cs="Akhbar MT" w:hint="cs"/>
          <w:sz w:val="30"/>
          <w:szCs w:val="30"/>
          <w:rtl/>
        </w:rPr>
        <w:t xml:space="preserve">المجال التطبيقي لاسيما وأنه يمثل نسكاً دينياً ينبغي إتمامه بأفضل صورة وفي أيسر حال حتى يتم قبوله من المولى عز وجل سائلين الله الكريم </w:t>
      </w:r>
      <w:r>
        <w:rPr>
          <w:rFonts w:cs="Akhbar MT" w:hint="cs"/>
          <w:sz w:val="30"/>
          <w:szCs w:val="30"/>
          <w:rtl/>
        </w:rPr>
        <w:t>أن يحتسب هذا العمل لوجهه الكريم</w:t>
      </w:r>
      <w:r w:rsidRPr="00814AA2">
        <w:rPr>
          <w:rFonts w:cs="Akhbar MT" w:hint="cs"/>
          <w:sz w:val="30"/>
          <w:szCs w:val="30"/>
          <w:rtl/>
        </w:rPr>
        <w:t>، وأن ننال به شرف شفاعة المصطفى صلى الله عليه وسلم.</w:t>
      </w:r>
    </w:p>
    <w:p w:rsidR="00F95FE9" w:rsidRDefault="00EC2420">
      <w:bookmarkStart w:id="0" w:name="_GoBack"/>
      <w:bookmarkEnd w:id="0"/>
    </w:p>
    <w:sectPr w:rsidR="00F95FE9" w:rsidSect="008475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1AB3"/>
    <w:multiLevelType w:val="hybridMultilevel"/>
    <w:tmpl w:val="0D8ACE3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420"/>
    <w:rsid w:val="00090225"/>
    <w:rsid w:val="0084758D"/>
    <w:rsid w:val="00EC24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42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42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1084</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معتز المحتسب</dc:creator>
  <cp:lastModifiedBy>معتز المحتسب</cp:lastModifiedBy>
  <cp:revision>1</cp:revision>
  <cp:lastPrinted>2020-02-25T11:07:00Z</cp:lastPrinted>
  <dcterms:created xsi:type="dcterms:W3CDTF">2020-02-25T11:07:00Z</dcterms:created>
  <dcterms:modified xsi:type="dcterms:W3CDTF">2020-02-25T11:07:00Z</dcterms:modified>
</cp:coreProperties>
</file>