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80" w:rsidRPr="002C09F5" w:rsidRDefault="00076380" w:rsidP="00076380">
      <w:pPr>
        <w:jc w:val="center"/>
        <w:rPr>
          <w:rFonts w:cs="Akhbar MT" w:hint="cs"/>
          <w:b/>
          <w:bCs/>
          <w:sz w:val="40"/>
          <w:szCs w:val="40"/>
          <w:rtl/>
        </w:rPr>
      </w:pPr>
      <w:r>
        <w:rPr>
          <w:rFonts w:cs="Akhbar MT" w:hint="cs"/>
          <w:b/>
          <w:bCs/>
          <w:sz w:val="40"/>
          <w:szCs w:val="40"/>
          <w:rtl/>
        </w:rPr>
        <w:t>الشعر في مشاعر الحج</w:t>
      </w:r>
    </w:p>
    <w:p w:rsidR="00076380" w:rsidRPr="001F6A31" w:rsidRDefault="00076380" w:rsidP="00076380">
      <w:pPr>
        <w:spacing w:before="24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076380" w:rsidRDefault="00076380" w:rsidP="00076380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proofErr w:type="spellStart"/>
      <w:r>
        <w:rPr>
          <w:rFonts w:cs="Akhbar MT" w:hint="cs"/>
          <w:b/>
          <w:bCs/>
          <w:sz w:val="28"/>
          <w:szCs w:val="28"/>
          <w:rtl/>
        </w:rPr>
        <w:t>أ.د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>. عبدالرزاق الحاج حسين</w:t>
      </w:r>
    </w:p>
    <w:p w:rsidR="00076380" w:rsidRDefault="00076380" w:rsidP="00076380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 w:rsidRPr="00AF6125">
        <w:rPr>
          <w:rFonts w:cs="Traditional Arabic" w:hint="cs"/>
          <w:b/>
          <w:bCs/>
          <w:sz w:val="28"/>
          <w:szCs w:val="28"/>
          <w:rtl/>
        </w:rPr>
        <w:t>أستاذ الأدب العربي بجامعة الملك فهد للبترول والمعادن</w:t>
      </w:r>
    </w:p>
    <w:p w:rsidR="00076380" w:rsidRPr="00524757" w:rsidRDefault="00076380" w:rsidP="00076380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076380" w:rsidRPr="00C046B8" w:rsidRDefault="00076380" w:rsidP="00076380">
      <w:pPr>
        <w:spacing w:before="120" w:line="228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046B8">
        <w:rPr>
          <w:rFonts w:cs="Akhbar MT" w:hint="cs"/>
          <w:sz w:val="30"/>
          <w:szCs w:val="30"/>
          <w:rtl/>
        </w:rPr>
        <w:t>لقد ألهب موسم الحج م</w:t>
      </w:r>
      <w:r>
        <w:rPr>
          <w:rFonts w:cs="Akhbar MT" w:hint="cs"/>
          <w:sz w:val="30"/>
          <w:szCs w:val="30"/>
          <w:rtl/>
        </w:rPr>
        <w:t>شاعر الشعراء منذ العصور القديمة، وحتى عصرنا الحاضر</w:t>
      </w:r>
      <w:r w:rsidRPr="00C046B8">
        <w:rPr>
          <w:rFonts w:cs="Akhbar MT" w:hint="cs"/>
          <w:sz w:val="30"/>
          <w:szCs w:val="30"/>
          <w:rtl/>
        </w:rPr>
        <w:t>، ففاضت قرائحهم تعبر عن شوقها ل</w:t>
      </w:r>
      <w:r>
        <w:rPr>
          <w:rFonts w:cs="Akhbar MT" w:hint="cs"/>
          <w:sz w:val="30"/>
          <w:szCs w:val="30"/>
          <w:rtl/>
        </w:rPr>
        <w:t>لمكان ، وعن توقها لأداء الفريضة</w:t>
      </w:r>
      <w:r w:rsidRPr="00C046B8">
        <w:rPr>
          <w:rFonts w:cs="Akhbar MT" w:hint="cs"/>
          <w:sz w:val="30"/>
          <w:szCs w:val="30"/>
          <w:rtl/>
        </w:rPr>
        <w:t>، وفي هذ</w:t>
      </w:r>
      <w:r>
        <w:rPr>
          <w:rFonts w:cs="Akhbar MT" w:hint="cs"/>
          <w:sz w:val="30"/>
          <w:szCs w:val="30"/>
          <w:rtl/>
        </w:rPr>
        <w:t>ا البحث الذي يتحدث عن أقدس مكان، وأروع زمان هو زمان الحج</w:t>
      </w:r>
      <w:r w:rsidRPr="00C046B8">
        <w:rPr>
          <w:rFonts w:cs="Akhbar MT" w:hint="cs"/>
          <w:sz w:val="30"/>
          <w:szCs w:val="30"/>
          <w:rtl/>
        </w:rPr>
        <w:t xml:space="preserve">، </w:t>
      </w:r>
      <w:r w:rsidRPr="00C046B8">
        <w:rPr>
          <w:rFonts w:cs="Akhbar MT"/>
          <w:sz w:val="30"/>
          <w:szCs w:val="30"/>
          <w:rtl/>
        </w:rPr>
        <w:t>ومع</w:t>
      </w:r>
      <w:r>
        <w:rPr>
          <w:rFonts w:cs="Akhbar MT" w:hint="cs"/>
          <w:sz w:val="30"/>
          <w:szCs w:val="30"/>
          <w:rtl/>
        </w:rPr>
        <w:t xml:space="preserve"> أزكى النفحاتِ الشِّعْريَّةِ</w:t>
      </w:r>
      <w:r w:rsidRPr="00C046B8">
        <w:rPr>
          <w:rFonts w:cs="Akhbar MT" w:hint="cs"/>
          <w:sz w:val="30"/>
          <w:szCs w:val="30"/>
          <w:rtl/>
        </w:rPr>
        <w:t>،</w:t>
      </w:r>
      <w:r w:rsidRPr="00C046B8">
        <w:rPr>
          <w:rFonts w:cs="Akhbar MT"/>
          <w:sz w:val="30"/>
          <w:szCs w:val="30"/>
          <w:rtl/>
        </w:rPr>
        <w:t xml:space="preserve"> </w:t>
      </w:r>
      <w:r w:rsidRPr="00C046B8">
        <w:rPr>
          <w:rFonts w:cs="Akhbar MT" w:hint="cs"/>
          <w:sz w:val="30"/>
          <w:szCs w:val="30"/>
          <w:rtl/>
        </w:rPr>
        <w:t>ت</w:t>
      </w:r>
      <w:r w:rsidRPr="00C046B8">
        <w:rPr>
          <w:rFonts w:cs="Akhbar MT"/>
          <w:sz w:val="30"/>
          <w:szCs w:val="30"/>
          <w:rtl/>
        </w:rPr>
        <w:t>مضي</w:t>
      </w:r>
      <w:r w:rsidRPr="00C046B8">
        <w:rPr>
          <w:rFonts w:cs="Akhbar MT" w:hint="cs"/>
          <w:sz w:val="30"/>
          <w:szCs w:val="30"/>
          <w:rtl/>
        </w:rPr>
        <w:t xml:space="preserve"> مشاعر الش</w:t>
      </w:r>
      <w:r>
        <w:rPr>
          <w:rFonts w:cs="Akhbar MT" w:hint="cs"/>
          <w:sz w:val="30"/>
          <w:szCs w:val="30"/>
          <w:rtl/>
        </w:rPr>
        <w:t>عراء تحملُ ندى القلوبِ المؤمنةِ</w:t>
      </w:r>
      <w:r w:rsidRPr="00C046B8">
        <w:rPr>
          <w:rFonts w:cs="Akhbar MT" w:hint="cs"/>
          <w:sz w:val="30"/>
          <w:szCs w:val="30"/>
          <w:rtl/>
        </w:rPr>
        <w:t xml:space="preserve">، </w:t>
      </w:r>
      <w:r w:rsidRPr="00C046B8">
        <w:rPr>
          <w:rFonts w:cs="Akhbar MT"/>
          <w:sz w:val="30"/>
          <w:szCs w:val="30"/>
          <w:rtl/>
        </w:rPr>
        <w:t xml:space="preserve"> في رحلة</w:t>
      </w:r>
      <w:r w:rsidRPr="00C046B8">
        <w:rPr>
          <w:rFonts w:cs="Akhbar MT" w:hint="cs"/>
          <w:sz w:val="30"/>
          <w:szCs w:val="30"/>
          <w:rtl/>
        </w:rPr>
        <w:t>ِ</w:t>
      </w:r>
      <w:r w:rsidRPr="00C046B8">
        <w:rPr>
          <w:rFonts w:cs="Akhbar MT"/>
          <w:sz w:val="30"/>
          <w:szCs w:val="30"/>
          <w:rtl/>
        </w:rPr>
        <w:t xml:space="preserve"> الح</w:t>
      </w:r>
      <w:r w:rsidRPr="00C046B8">
        <w:rPr>
          <w:rFonts w:cs="Akhbar MT" w:hint="cs"/>
          <w:sz w:val="30"/>
          <w:szCs w:val="30"/>
          <w:rtl/>
        </w:rPr>
        <w:t>َ</w:t>
      </w:r>
      <w:r w:rsidRPr="00C046B8">
        <w:rPr>
          <w:rFonts w:cs="Akhbar MT"/>
          <w:sz w:val="30"/>
          <w:szCs w:val="30"/>
          <w:rtl/>
        </w:rPr>
        <w:t>ج</w:t>
      </w:r>
      <w:r>
        <w:rPr>
          <w:rFonts w:cs="Akhbar MT" w:hint="cs"/>
          <w:sz w:val="30"/>
          <w:szCs w:val="30"/>
          <w:rtl/>
        </w:rPr>
        <w:t>ِّ الميمونةِ، بادئينَ بجلالِ المكانِ، وقُدُسِيَّةِ الزَّمانِ</w:t>
      </w:r>
      <w:r w:rsidRPr="00C046B8">
        <w:rPr>
          <w:rFonts w:cs="Akhbar MT" w:hint="cs"/>
          <w:sz w:val="30"/>
          <w:szCs w:val="30"/>
          <w:rtl/>
        </w:rPr>
        <w:t>، فمنْ إشراقِ شمسِ الشوقِ</w:t>
      </w:r>
      <w:r>
        <w:rPr>
          <w:rFonts w:cs="Akhbar MT" w:hint="cs"/>
          <w:sz w:val="30"/>
          <w:szCs w:val="30"/>
          <w:rtl/>
        </w:rPr>
        <w:t xml:space="preserve"> في القلوبِ إلى بَدْءِ التلبيةِ</w:t>
      </w:r>
      <w:r w:rsidRPr="00C046B8">
        <w:rPr>
          <w:rFonts w:cs="Akhbar MT" w:hint="cs"/>
          <w:sz w:val="30"/>
          <w:szCs w:val="30"/>
          <w:rtl/>
        </w:rPr>
        <w:t>، و</w:t>
      </w:r>
      <w:r>
        <w:rPr>
          <w:rFonts w:cs="Akhbar MT" w:hint="cs"/>
          <w:sz w:val="30"/>
          <w:szCs w:val="30"/>
          <w:rtl/>
        </w:rPr>
        <w:t>مروراً بكلِّ المشاعرِ المباركةِ</w:t>
      </w:r>
      <w:r w:rsidRPr="00C046B8">
        <w:rPr>
          <w:rFonts w:cs="Akhbar MT" w:hint="cs"/>
          <w:sz w:val="30"/>
          <w:szCs w:val="30"/>
          <w:rtl/>
        </w:rPr>
        <w:t>، والشعائرِ، وحت</w:t>
      </w:r>
      <w:r>
        <w:rPr>
          <w:rFonts w:cs="Akhbar MT" w:hint="cs"/>
          <w:sz w:val="30"/>
          <w:szCs w:val="30"/>
          <w:rtl/>
        </w:rPr>
        <w:t>ى عيدِ الأضحى وأيامِ التَّشريقِ</w:t>
      </w:r>
      <w:r w:rsidRPr="00C046B8">
        <w:rPr>
          <w:rFonts w:cs="Akhbar MT" w:hint="cs"/>
          <w:sz w:val="30"/>
          <w:szCs w:val="30"/>
          <w:rtl/>
        </w:rPr>
        <w:t>، وطوافِ الوداعِ  في ختامِ الرحلةِ القدسيةِ ا</w:t>
      </w:r>
      <w:r>
        <w:rPr>
          <w:rFonts w:cs="Akhbar MT" w:hint="cs"/>
          <w:sz w:val="30"/>
          <w:szCs w:val="30"/>
          <w:rtl/>
        </w:rPr>
        <w:t>لتي نُلقي عندَها عصا التسيار.</w:t>
      </w:r>
    </w:p>
    <w:p w:rsidR="00076380" w:rsidRPr="00C046B8" w:rsidRDefault="00076380" w:rsidP="00076380">
      <w:pPr>
        <w:spacing w:before="120" w:line="228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046B8">
        <w:rPr>
          <w:rFonts w:cs="Akhbar MT" w:hint="cs"/>
          <w:sz w:val="30"/>
          <w:szCs w:val="30"/>
          <w:rtl/>
        </w:rPr>
        <w:t xml:space="preserve">وقد قدَّمت بمقدمة بينت فيها الشوق والحنين لمكة المكرمة ، ثمَّ أبنتُ عن التعبير الشعري </w:t>
      </w:r>
      <w:r>
        <w:rPr>
          <w:rFonts w:cs="Akhbar MT" w:hint="cs"/>
          <w:sz w:val="30"/>
          <w:szCs w:val="30"/>
          <w:rtl/>
        </w:rPr>
        <w:t>في هذا الموضوع من خلال خمس نقاط</w:t>
      </w:r>
      <w:r w:rsidRPr="00C046B8">
        <w:rPr>
          <w:rFonts w:cs="Akhbar MT" w:hint="cs"/>
          <w:sz w:val="30"/>
          <w:szCs w:val="30"/>
          <w:rtl/>
        </w:rPr>
        <w:t>:</w:t>
      </w:r>
    </w:p>
    <w:p w:rsidR="00076380" w:rsidRPr="0068107C" w:rsidRDefault="00076380" w:rsidP="00076380">
      <w:pPr>
        <w:spacing w:before="120" w:line="228" w:lineRule="auto"/>
        <w:ind w:left="-2"/>
        <w:jc w:val="lowKashida"/>
        <w:rPr>
          <w:rFonts w:cs="Akhbar MT" w:hint="cs"/>
          <w:b/>
          <w:bCs/>
          <w:sz w:val="32"/>
          <w:szCs w:val="32"/>
          <w:rtl/>
        </w:rPr>
      </w:pPr>
      <w:r w:rsidRPr="0068107C">
        <w:rPr>
          <w:rFonts w:cs="Akhbar MT" w:hint="cs"/>
          <w:b/>
          <w:bCs/>
          <w:sz w:val="32"/>
          <w:szCs w:val="32"/>
          <w:rtl/>
        </w:rPr>
        <w:t>الشعر يحج:</w:t>
      </w:r>
    </w:p>
    <w:p w:rsidR="00076380" w:rsidRDefault="00076380" w:rsidP="00076380">
      <w:pPr>
        <w:spacing w:before="120" w:line="228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046B8">
        <w:rPr>
          <w:rFonts w:cs="Akhbar MT" w:hint="cs"/>
          <w:sz w:val="30"/>
          <w:szCs w:val="30"/>
          <w:rtl/>
        </w:rPr>
        <w:t>كيف يحجُّ الشعرُ ؟ سؤالٌ تجيبُ عليهِ قلوبُ الشعراء التي تهفو لزيارةِ بيتِ اللهِ الحرامِ ، وهي ترى أفواجَ الحُجّاجِ المغادرةَ لأداءِ الفريضةِ ، فينطلقُ الشِّعرُ مُعَبِّراً عنْ هذه الرغبةِ الجامحةِ ويصف حاله وحال من لم يصاحب الحجاجَ في وفودِهم عل</w:t>
      </w:r>
      <w:r>
        <w:rPr>
          <w:rFonts w:cs="Akhbar MT" w:hint="cs"/>
          <w:sz w:val="30"/>
          <w:szCs w:val="30"/>
          <w:rtl/>
        </w:rPr>
        <w:t xml:space="preserve">ى اللهِ وحالَ </w:t>
      </w:r>
      <w:proofErr w:type="spellStart"/>
      <w:r>
        <w:rPr>
          <w:rFonts w:cs="Akhbar MT" w:hint="cs"/>
          <w:sz w:val="30"/>
          <w:szCs w:val="30"/>
          <w:rtl/>
        </w:rPr>
        <w:t>اؤلئك</w:t>
      </w:r>
      <w:proofErr w:type="spellEnd"/>
      <w:r>
        <w:rPr>
          <w:rFonts w:cs="Akhbar MT" w:hint="cs"/>
          <w:sz w:val="30"/>
          <w:szCs w:val="30"/>
          <w:rtl/>
        </w:rPr>
        <w:t xml:space="preserve"> الذين فازوا</w:t>
      </w:r>
      <w:r w:rsidRPr="00C046B8">
        <w:rPr>
          <w:rFonts w:cs="Akhbar MT" w:hint="cs"/>
          <w:sz w:val="30"/>
          <w:szCs w:val="30"/>
          <w:rtl/>
        </w:rPr>
        <w:t>، ويتحسَّرُ على ما فاتَهُ، كما يقول أحد الشعراء</w:t>
      </w:r>
      <w:r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5835" w:type="pct"/>
        <w:jc w:val="center"/>
        <w:tblLook w:val="04A0" w:firstRow="1" w:lastRow="0" w:firstColumn="1" w:lastColumn="0" w:noHBand="0" w:noVBand="1"/>
      </w:tblPr>
      <w:tblGrid>
        <w:gridCol w:w="4972"/>
        <w:gridCol w:w="4973"/>
      </w:tblGrid>
      <w:tr w:rsidR="00076380" w:rsidRPr="00271E93" w:rsidTr="001D35B2">
        <w:trPr>
          <w:jc w:val="center"/>
        </w:trPr>
        <w:tc>
          <w:tcPr>
            <w:tcW w:w="4260" w:type="dxa"/>
            <w:shd w:val="clear" w:color="auto" w:fill="auto"/>
          </w:tcPr>
          <w:p w:rsidR="00076380" w:rsidRPr="00271E93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28" w:lineRule="auto"/>
              <w:ind w:left="608"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271E93">
              <w:rPr>
                <w:rFonts w:cs="Akhbar MT"/>
                <w:sz w:val="30"/>
                <w:szCs w:val="30"/>
                <w:rtl/>
              </w:rPr>
              <w:t>تخلفنا عن البلدِ الحرامِ</w:t>
            </w:r>
            <w:r w:rsidRPr="00271E93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4261" w:type="dxa"/>
            <w:shd w:val="clear" w:color="auto" w:fill="auto"/>
          </w:tcPr>
          <w:p w:rsidR="00076380" w:rsidRPr="00271E93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28" w:lineRule="auto"/>
              <w:ind w:left="280" w:right="609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271E93">
              <w:rPr>
                <w:rFonts w:cs="Akhbar MT"/>
                <w:sz w:val="30"/>
                <w:szCs w:val="30"/>
                <w:rtl/>
              </w:rPr>
              <w:t>وما فيهِ من النعمِ الجسام</w:t>
            </w:r>
            <w:r w:rsidRPr="00271E93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271E93" w:rsidTr="001D35B2">
        <w:trPr>
          <w:jc w:val="center"/>
        </w:trPr>
        <w:tc>
          <w:tcPr>
            <w:tcW w:w="4260" w:type="dxa"/>
            <w:shd w:val="clear" w:color="auto" w:fill="auto"/>
          </w:tcPr>
          <w:p w:rsidR="00076380" w:rsidRPr="00271E93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28" w:lineRule="auto"/>
              <w:ind w:left="608"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271E93">
              <w:rPr>
                <w:rFonts w:cs="Akhbar MT"/>
                <w:sz w:val="30"/>
                <w:szCs w:val="30"/>
                <w:rtl/>
              </w:rPr>
              <w:t>وفازَ بفضلهِ إخوانُ صدقٍ</w:t>
            </w:r>
            <w:r w:rsidRPr="00271E93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4261" w:type="dxa"/>
            <w:shd w:val="clear" w:color="auto" w:fill="auto"/>
          </w:tcPr>
          <w:p w:rsidR="00076380" w:rsidRPr="00271E93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28" w:lineRule="auto"/>
              <w:ind w:left="280" w:right="609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271E93">
              <w:rPr>
                <w:rFonts w:cs="Akhbar MT"/>
                <w:sz w:val="30"/>
                <w:szCs w:val="30"/>
                <w:rtl/>
              </w:rPr>
              <w:t>لنا نهضوا مع الوفدِ الكرامِ</w:t>
            </w:r>
            <w:r w:rsidRPr="00271E93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 xml:space="preserve">وكلَّما اقترب موسمُ الحج، دقّتِ القلوب </w:t>
      </w:r>
      <w:proofErr w:type="spellStart"/>
      <w:r>
        <w:rPr>
          <w:rFonts w:cs="Akhbar MT" w:hint="cs"/>
          <w:sz w:val="30"/>
          <w:szCs w:val="30"/>
          <w:rtl/>
        </w:rPr>
        <w:t>الوامقةُ</w:t>
      </w:r>
      <w:proofErr w:type="spellEnd"/>
      <w:r>
        <w:rPr>
          <w:rFonts w:cs="Akhbar MT" w:hint="cs"/>
          <w:sz w:val="30"/>
          <w:szCs w:val="30"/>
          <w:rtl/>
        </w:rPr>
        <w:t xml:space="preserve">، ودمعتِ العيونُ المحبّةُ، وهاجت الذكرى الدفينةُ, </w:t>
      </w:r>
      <w:r w:rsidRPr="00271E93">
        <w:rPr>
          <w:rFonts w:cs="Akhbar MT" w:hint="cs"/>
          <w:sz w:val="30"/>
          <w:szCs w:val="30"/>
          <w:rtl/>
        </w:rPr>
        <w:t>وابن مكة المتشوق لها أبداً يحيي</w:t>
      </w:r>
      <w:r>
        <w:rPr>
          <w:rFonts w:cs="Akhbar MT" w:hint="cs"/>
          <w:sz w:val="30"/>
          <w:szCs w:val="30"/>
          <w:rtl/>
        </w:rPr>
        <w:t>ها على البعد</w:t>
      </w:r>
      <w:r w:rsidRPr="00271E93">
        <w:rPr>
          <w:rFonts w:cs="Akhbar MT" w:hint="cs"/>
          <w:sz w:val="30"/>
          <w:szCs w:val="30"/>
          <w:rtl/>
        </w:rPr>
        <w:t>، و</w:t>
      </w:r>
      <w:r>
        <w:rPr>
          <w:rFonts w:cs="Akhbar MT" w:hint="cs"/>
          <w:sz w:val="30"/>
          <w:szCs w:val="30"/>
          <w:rtl/>
        </w:rPr>
        <w:t>يرسلُ تحيتَهُ مع سائقِ الأظعانِ، يقولُ ابن معصوم</w:t>
      </w:r>
      <w:r w:rsidRPr="00271E93"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4500" w:type="pct"/>
        <w:jc w:val="center"/>
        <w:tblLook w:val="04A0" w:firstRow="1" w:lastRow="0" w:firstColumn="1" w:lastColumn="0" w:noHBand="0" w:noVBand="1"/>
      </w:tblPr>
      <w:tblGrid>
        <w:gridCol w:w="7670"/>
      </w:tblGrid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 xml:space="preserve">يا حادي الظعنِ إنْ جُزتَ </w:t>
            </w:r>
            <w:proofErr w:type="spellStart"/>
            <w:r w:rsidRPr="00B81D00">
              <w:rPr>
                <w:rFonts w:cs="Akhbar MT"/>
                <w:sz w:val="30"/>
                <w:szCs w:val="30"/>
                <w:rtl/>
              </w:rPr>
              <w:t>المواقيتا</w:t>
            </w:r>
            <w:proofErr w:type="spellEnd"/>
            <w:r w:rsidRPr="00B81D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 xml:space="preserve">فحيِّ مَنْ </w:t>
            </w:r>
            <w:proofErr w:type="spellStart"/>
            <w:r w:rsidRPr="00B81D00">
              <w:rPr>
                <w:rFonts w:cs="Akhbar MT"/>
                <w:sz w:val="30"/>
                <w:szCs w:val="30"/>
                <w:rtl/>
              </w:rPr>
              <w:t>بِمِنىً</w:t>
            </w:r>
            <w:proofErr w:type="spellEnd"/>
            <w:r w:rsidRPr="00B81D00">
              <w:rPr>
                <w:rFonts w:cs="Akhbar MT"/>
                <w:sz w:val="30"/>
                <w:szCs w:val="30"/>
                <w:rtl/>
              </w:rPr>
              <w:t xml:space="preserve"> والخيفِ حُيّيتا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وسلْ بجمعٍ أَجَمْعُ الشَّمْلِ مُلتئمٌ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أمْ غالَهُ الدَّهرُ تفريقاً وتشتيتا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والثمْ ثرى ذلك الوادي وحُطَّ بهِ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عنِ الرِّحالِ تنلْ يا صاحِ ما شيتا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lastRenderedPageBreak/>
              <w:t>عهدي به وثراهُ فائحٌ عبقٌ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كالمسكِ فتَّتهُ الداريُّ تفتيتا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والدرُّ ما زالَ من حصبائهِ خجلاً</w:t>
            </w:r>
            <w:r w:rsidRPr="00B81D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B81D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81D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81D00">
              <w:rPr>
                <w:rFonts w:cs="Akhbar MT"/>
                <w:sz w:val="30"/>
                <w:szCs w:val="30"/>
                <w:rtl/>
              </w:rPr>
              <w:t>كأنَّ حصباءَهُ كانت يواقيتا</w:t>
            </w:r>
            <w:r w:rsidRPr="0068107C">
              <w:rPr>
                <w:rFonts w:cs="Akhbar MT"/>
                <w:sz w:val="30"/>
                <w:szCs w:val="30"/>
                <w:vertAlign w:val="superscript"/>
                <w:rtl/>
              </w:rPr>
              <w:t>(1)</w:t>
            </w:r>
            <w:r w:rsidRPr="0068107C">
              <w:rPr>
                <w:rFonts w:cs="Akhbar MT"/>
                <w:sz w:val="30"/>
                <w:szCs w:val="2"/>
                <w:vertAlign w:val="superscript"/>
                <w:rtl/>
              </w:rPr>
              <w:br/>
            </w:r>
            <w:r w:rsidRPr="00B81D00">
              <w:rPr>
                <w:rFonts w:cs="Akhbar MT"/>
                <w:sz w:val="30"/>
                <w:szCs w:val="2"/>
                <w:rtl/>
              </w:rPr>
              <w:t>  </w:t>
            </w:r>
          </w:p>
        </w:tc>
      </w:tr>
    </w:tbl>
    <w:p w:rsidR="00076380" w:rsidRPr="00BA2CCF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BA2CCF">
        <w:rPr>
          <w:rFonts w:cs="Akhbar MT" w:hint="cs"/>
          <w:sz w:val="30"/>
          <w:szCs w:val="30"/>
          <w:rtl/>
        </w:rPr>
        <w:t>وصف المشاعر والحنين إليها :</w:t>
      </w:r>
    </w:p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68107C">
        <w:rPr>
          <w:rFonts w:cs="Akhbar MT" w:hint="cs"/>
          <w:sz w:val="30"/>
          <w:szCs w:val="30"/>
          <w:rtl/>
        </w:rPr>
        <w:t>ذكر المشاعر والحديث عنها يرد كثيراً في الشعر الق</w:t>
      </w:r>
      <w:r>
        <w:rPr>
          <w:rFonts w:cs="Akhbar MT" w:hint="cs"/>
          <w:sz w:val="30"/>
          <w:szCs w:val="30"/>
          <w:rtl/>
        </w:rPr>
        <w:t>ديم والحديث</w:t>
      </w:r>
      <w:r w:rsidRPr="0068107C">
        <w:rPr>
          <w:rFonts w:cs="Akhbar MT" w:hint="cs"/>
          <w:sz w:val="30"/>
          <w:szCs w:val="30"/>
          <w:rtl/>
        </w:rPr>
        <w:t xml:space="preserve">، </w:t>
      </w:r>
      <w:r>
        <w:rPr>
          <w:rFonts w:cs="Akhbar MT" w:hint="cs"/>
          <w:sz w:val="30"/>
          <w:szCs w:val="30"/>
          <w:rtl/>
        </w:rPr>
        <w:t>فهذا مضاض الجرهمي يذكرها قائلاً</w:t>
      </w:r>
      <w:r w:rsidRPr="0068107C"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4500" w:type="pct"/>
        <w:jc w:val="center"/>
        <w:tblLook w:val="04A0" w:firstRow="1" w:lastRow="0" w:firstColumn="1" w:lastColumn="0" w:noHBand="0" w:noVBand="1"/>
      </w:tblPr>
      <w:tblGrid>
        <w:gridCol w:w="7670"/>
      </w:tblGrid>
      <w:tr w:rsidR="00076380" w:rsidRPr="00BA2CCF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وسحَّتْ دموعُ العينِ تبكي لبلدةٍ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BA2CCF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بها حَرَمٌ أَمْنٌ وفيها المشاعرُ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ويقول أبو طالب</w:t>
      </w:r>
      <w:r w:rsidRPr="00BA2CCF"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4500" w:type="pct"/>
        <w:jc w:val="center"/>
        <w:tblLook w:val="04A0" w:firstRow="1" w:lastRow="0" w:firstColumn="1" w:lastColumn="0" w:noHBand="0" w:noVBand="1"/>
      </w:tblPr>
      <w:tblGrid>
        <w:gridCol w:w="3836"/>
        <w:gridCol w:w="3834"/>
      </w:tblGrid>
      <w:tr w:rsidR="00076380" w:rsidRPr="00BA2CCF" w:rsidTr="001D35B2">
        <w:trPr>
          <w:jc w:val="center"/>
        </w:trPr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أرضٌ بها البيت المحرّمُ قبلةٌ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للعالمين له المساجد تعدلُ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BA2CCF" w:rsidTr="001D35B2">
        <w:trPr>
          <w:jc w:val="center"/>
        </w:trPr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وبها المشاعرُ والمناسكُ كلُّها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وإلى فضيلتِها البريةُ ترحلُ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و</w:t>
      </w:r>
      <w:r w:rsidRPr="00BA2CCF">
        <w:rPr>
          <w:rFonts w:cs="Akhbar MT" w:hint="cs"/>
          <w:sz w:val="30"/>
          <w:szCs w:val="30"/>
          <w:rtl/>
        </w:rPr>
        <w:t>من الشعراء المحدثي</w:t>
      </w:r>
      <w:r>
        <w:rPr>
          <w:rFonts w:cs="Akhbar MT" w:hint="cs"/>
          <w:sz w:val="30"/>
          <w:szCs w:val="30"/>
          <w:rtl/>
        </w:rPr>
        <w:t>ن من وردت في شعره كقول حسين عرب</w:t>
      </w:r>
      <w:r w:rsidRPr="00BA2CCF"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4500" w:type="pct"/>
        <w:jc w:val="center"/>
        <w:tblLook w:val="04A0" w:firstRow="1" w:lastRow="0" w:firstColumn="1" w:lastColumn="0" w:noHBand="0" w:noVBand="1"/>
      </w:tblPr>
      <w:tblGrid>
        <w:gridCol w:w="3847"/>
        <w:gridCol w:w="3823"/>
      </w:tblGrid>
      <w:tr w:rsidR="00076380" w:rsidRPr="00BA2CCF" w:rsidTr="001D35B2">
        <w:trPr>
          <w:jc w:val="center"/>
        </w:trPr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والمحاريبُ والمشاعرُ كونٌ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ناطقٌ بالتقى وبالإيمانِ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Pr="00BA2CCF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</w:p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ويقول الغزاوي:</w:t>
      </w:r>
    </w:p>
    <w:tbl>
      <w:tblPr>
        <w:bidiVisual/>
        <w:tblW w:w="4500" w:type="pct"/>
        <w:jc w:val="center"/>
        <w:tblLook w:val="04A0" w:firstRow="1" w:lastRow="0" w:firstColumn="1" w:lastColumn="0" w:noHBand="0" w:noVBand="1"/>
      </w:tblPr>
      <w:tblGrid>
        <w:gridCol w:w="3829"/>
        <w:gridCol w:w="3841"/>
      </w:tblGrid>
      <w:tr w:rsidR="00076380" w:rsidRPr="00BA2CCF" w:rsidTr="001D35B2">
        <w:trPr>
          <w:jc w:val="center"/>
        </w:trPr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 xml:space="preserve">إنَّ المشاعرَ ما ازدهتْ إلاّ </w:t>
            </w:r>
            <w:proofErr w:type="spellStart"/>
            <w:r w:rsidRPr="00BA2CCF">
              <w:rPr>
                <w:rFonts w:cs="Akhbar MT"/>
                <w:sz w:val="30"/>
                <w:szCs w:val="30"/>
                <w:rtl/>
              </w:rPr>
              <w:t>لأ</w:t>
            </w:r>
            <w:proofErr w:type="spellEnd"/>
            <w:r w:rsidRPr="00BA2CCF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4261" w:type="dxa"/>
            <w:shd w:val="clear" w:color="auto" w:fill="auto"/>
          </w:tcPr>
          <w:p w:rsidR="00076380" w:rsidRPr="00BA2CCF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BA2CCF">
              <w:rPr>
                <w:rFonts w:cs="Akhbar MT"/>
                <w:sz w:val="30"/>
                <w:szCs w:val="30"/>
                <w:rtl/>
              </w:rPr>
              <w:t>نَّ بها الفرائضَ والحدودَ تُقامُ</w:t>
            </w:r>
            <w:r w:rsidRPr="00BA2CCF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Pr="00BA2CCF" w:rsidRDefault="00076380" w:rsidP="00076380">
      <w:pPr>
        <w:spacing w:before="240" w:line="192" w:lineRule="auto"/>
        <w:ind w:left="-2"/>
        <w:jc w:val="lowKashida"/>
        <w:rPr>
          <w:rFonts w:cs="Akhbar MT" w:hint="cs"/>
          <w:b/>
          <w:bCs/>
          <w:sz w:val="32"/>
          <w:szCs w:val="32"/>
          <w:rtl/>
        </w:rPr>
      </w:pPr>
      <w:r w:rsidRPr="00BA2CCF">
        <w:rPr>
          <w:rFonts w:cs="Akhbar MT" w:hint="cs"/>
          <w:b/>
          <w:bCs/>
          <w:sz w:val="32"/>
          <w:szCs w:val="32"/>
          <w:rtl/>
        </w:rPr>
        <w:t>وصف موكب الحجيج ووداعه :</w:t>
      </w:r>
    </w:p>
    <w:p w:rsidR="00076380" w:rsidRPr="00BA2CCF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BA2CCF">
        <w:rPr>
          <w:rFonts w:cs="Akhbar MT" w:hint="cs"/>
          <w:sz w:val="30"/>
          <w:szCs w:val="30"/>
          <w:rtl/>
        </w:rPr>
        <w:t xml:space="preserve"> يوضح الش</w:t>
      </w:r>
      <w:r>
        <w:rPr>
          <w:rFonts w:cs="Akhbar MT" w:hint="cs"/>
          <w:sz w:val="30"/>
          <w:szCs w:val="30"/>
          <w:rtl/>
        </w:rPr>
        <w:t>عر تنقلات الحجاج ما بين المشاعر، فمن الطواف، ولثم الحجر، إلى موقف إبراهيم عليه السلام، ثم السعي بين الصفا والمروة، والوقوف عند المشعر الحرام، وعرفة، ثم تجمعهم في المزدلفة ومنى</w:t>
      </w:r>
      <w:r w:rsidRPr="00BA2CCF">
        <w:rPr>
          <w:rFonts w:cs="Akhbar MT" w:hint="cs"/>
          <w:sz w:val="30"/>
          <w:szCs w:val="30"/>
          <w:rtl/>
        </w:rPr>
        <w:t>، ثم رمي ال</w:t>
      </w:r>
      <w:r>
        <w:rPr>
          <w:rFonts w:cs="Akhbar MT" w:hint="cs"/>
          <w:sz w:val="30"/>
          <w:szCs w:val="30"/>
          <w:rtl/>
        </w:rPr>
        <w:t>جمرات</w:t>
      </w:r>
      <w:r w:rsidRPr="00BA2CCF">
        <w:rPr>
          <w:rFonts w:cs="Akhbar MT" w:hint="cs"/>
          <w:sz w:val="30"/>
          <w:szCs w:val="30"/>
          <w:rtl/>
        </w:rPr>
        <w:t xml:space="preserve">: </w:t>
      </w:r>
    </w:p>
    <w:p w:rsidR="00076380" w:rsidRPr="00C5290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ويقفُ الشعر متأهباً في وداعِ ركبِ الحج</w:t>
      </w:r>
      <w:r>
        <w:rPr>
          <w:rFonts w:cs="Akhbar MT" w:hint="cs"/>
          <w:sz w:val="30"/>
          <w:szCs w:val="30"/>
          <w:rtl/>
        </w:rPr>
        <w:t>يجِ العازمين على أداءِ فريضتِهم</w:t>
      </w:r>
      <w:r w:rsidRPr="00C52900">
        <w:rPr>
          <w:rFonts w:cs="Akhbar MT" w:hint="cs"/>
          <w:sz w:val="30"/>
          <w:szCs w:val="30"/>
          <w:rtl/>
        </w:rPr>
        <w:t>، ها هم على البُعْدِ وقدْ استعدّوا للتّ</w:t>
      </w:r>
      <w:r>
        <w:rPr>
          <w:rFonts w:cs="Akhbar MT" w:hint="cs"/>
          <w:sz w:val="30"/>
          <w:szCs w:val="30"/>
          <w:rtl/>
        </w:rPr>
        <w:t>َوجُهِ لأرضِ الحجازِ المقدَّسةِ</w:t>
      </w:r>
      <w:r w:rsidRPr="00C52900">
        <w:rPr>
          <w:rFonts w:cs="Akhbar MT" w:hint="cs"/>
          <w:sz w:val="30"/>
          <w:szCs w:val="30"/>
          <w:rtl/>
        </w:rPr>
        <w:t>، وتجمَّعتِ</w:t>
      </w:r>
      <w:r>
        <w:rPr>
          <w:rFonts w:cs="Akhbar MT" w:hint="cs"/>
          <w:sz w:val="30"/>
          <w:szCs w:val="30"/>
          <w:rtl/>
        </w:rPr>
        <w:t xml:space="preserve"> القوافلُ منْ كلِّ حَدَبِ وصوبٍ، ووقف أهلوهم يودّعونَهم</w:t>
      </w:r>
      <w:r w:rsidRPr="00C52900">
        <w:rPr>
          <w:rFonts w:cs="Akhbar MT" w:hint="cs"/>
          <w:sz w:val="30"/>
          <w:szCs w:val="30"/>
          <w:rtl/>
        </w:rPr>
        <w:t>،</w:t>
      </w:r>
      <w:r>
        <w:rPr>
          <w:rFonts w:cs="Akhbar MT" w:hint="cs"/>
          <w:sz w:val="30"/>
          <w:szCs w:val="30"/>
          <w:rtl/>
        </w:rPr>
        <w:t xml:space="preserve"> ودموعُ الشوقِ تنهمرُ من عيونهم</w:t>
      </w:r>
      <w:r w:rsidRPr="00C52900">
        <w:rPr>
          <w:rFonts w:cs="Akhbar MT" w:hint="cs"/>
          <w:sz w:val="30"/>
          <w:szCs w:val="30"/>
          <w:rtl/>
        </w:rPr>
        <w:t xml:space="preserve">، وأُمنياتُ التَّوقِِ إلى </w:t>
      </w:r>
      <w:r>
        <w:rPr>
          <w:rFonts w:cs="Akhbar MT" w:hint="cs"/>
          <w:sz w:val="30"/>
          <w:szCs w:val="30"/>
          <w:rtl/>
        </w:rPr>
        <w:t>الحرمِ الشريف تنطقُ من وجوهِهِم</w:t>
      </w:r>
      <w:r w:rsidRPr="00C52900">
        <w:rPr>
          <w:rFonts w:cs="Akhbar MT" w:hint="cs"/>
          <w:sz w:val="30"/>
          <w:szCs w:val="30"/>
          <w:rtl/>
        </w:rPr>
        <w:t>، وها هي نغمات</w:t>
      </w:r>
      <w:r>
        <w:rPr>
          <w:rFonts w:cs="Akhbar MT" w:hint="cs"/>
          <w:sz w:val="30"/>
          <w:szCs w:val="30"/>
          <w:rtl/>
        </w:rPr>
        <w:t>ُ الشعرُ تعلو مع نبضاتِ القلوبِ</w:t>
      </w:r>
      <w:r w:rsidRPr="00C52900">
        <w:rPr>
          <w:rFonts w:cs="Akhbar MT" w:hint="cs"/>
          <w:sz w:val="30"/>
          <w:szCs w:val="30"/>
          <w:rtl/>
        </w:rPr>
        <w:t>،</w:t>
      </w:r>
      <w:r>
        <w:rPr>
          <w:rFonts w:cs="Akhbar MT" w:hint="cs"/>
          <w:sz w:val="30"/>
          <w:szCs w:val="30"/>
          <w:rtl/>
        </w:rPr>
        <w:t xml:space="preserve"> وتُوقِّعُ أعذبَ ألحانِ الوداعِ</w:t>
      </w:r>
      <w:r w:rsidRPr="00C52900">
        <w:rPr>
          <w:rFonts w:cs="Akhbar MT" w:hint="cs"/>
          <w:sz w:val="30"/>
          <w:szCs w:val="30"/>
          <w:rtl/>
        </w:rPr>
        <w:t>.</w:t>
      </w:r>
    </w:p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إنَّه</w:t>
      </w:r>
      <w:r>
        <w:rPr>
          <w:rFonts w:cs="Akhbar MT" w:hint="cs"/>
          <w:sz w:val="30"/>
          <w:szCs w:val="30"/>
          <w:rtl/>
        </w:rPr>
        <w:t xml:space="preserve"> شكلٌ آخرُ من أشكالِ الاستدعاءِ، استدعاءِ الحنينِ والشوقِ، </w:t>
      </w:r>
      <w:r w:rsidRPr="00C52900">
        <w:rPr>
          <w:rFonts w:cs="Akhbar MT" w:hint="cs"/>
          <w:sz w:val="30"/>
          <w:szCs w:val="30"/>
          <w:rtl/>
        </w:rPr>
        <w:t>إذ يغتنمُ الشاعرُ</w:t>
      </w:r>
      <w:r>
        <w:rPr>
          <w:rFonts w:cs="Akhbar MT" w:hint="cs"/>
          <w:sz w:val="30"/>
          <w:szCs w:val="30"/>
          <w:rtl/>
        </w:rPr>
        <w:t xml:space="preserve"> فرصةَ وداعِهِ حُجاجِ بيتِ الله</w:t>
      </w:r>
      <w:r w:rsidRPr="00C52900">
        <w:rPr>
          <w:rFonts w:cs="Akhbar MT" w:hint="cs"/>
          <w:sz w:val="30"/>
          <w:szCs w:val="30"/>
          <w:rtl/>
        </w:rPr>
        <w:t>، فيقفُ ل</w:t>
      </w:r>
      <w:r>
        <w:rPr>
          <w:rFonts w:cs="Akhbar MT" w:hint="cs"/>
          <w:sz w:val="30"/>
          <w:szCs w:val="30"/>
          <w:rtl/>
        </w:rPr>
        <w:t>يوصيَهم بكلِّ ما يتمنّى فعْلَهُ</w:t>
      </w:r>
      <w:r w:rsidRPr="00C52900">
        <w:rPr>
          <w:rFonts w:cs="Akhbar MT" w:hint="cs"/>
          <w:sz w:val="30"/>
          <w:szCs w:val="30"/>
          <w:rtl/>
        </w:rPr>
        <w:t>، كما في</w:t>
      </w:r>
      <w:r>
        <w:rPr>
          <w:rFonts w:cs="Akhbar MT" w:hint="cs"/>
          <w:sz w:val="30"/>
          <w:szCs w:val="30"/>
          <w:rtl/>
        </w:rPr>
        <w:t xml:space="preserve"> هذه الوصيةِ لابنِ دقيقِ العيدِ</w:t>
      </w:r>
      <w:r w:rsidRPr="00C52900">
        <w:rPr>
          <w:rFonts w:cs="Akhbar MT" w:hint="cs"/>
          <w:sz w:val="30"/>
          <w:szCs w:val="30"/>
          <w:rtl/>
        </w:rPr>
        <w:t>، حيث يقولُ من قصيدةٍ طويلةٍ في مدحِ سيدِ الورى ع</w:t>
      </w:r>
      <w:r>
        <w:rPr>
          <w:rFonts w:cs="Akhbar MT" w:hint="cs"/>
          <w:sz w:val="30"/>
          <w:szCs w:val="30"/>
          <w:rtl/>
        </w:rPr>
        <w:t>ليه أفضلُ الصلاةِ وأزكى التسليم</w:t>
      </w:r>
      <w:r w:rsidRPr="00C52900"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4500" w:type="pct"/>
        <w:jc w:val="center"/>
        <w:tblLook w:val="04A0" w:firstRow="1" w:lastRow="0" w:firstColumn="1" w:lastColumn="0" w:noHBand="0" w:noVBand="1"/>
      </w:tblPr>
      <w:tblGrid>
        <w:gridCol w:w="7670"/>
      </w:tblGrid>
      <w:tr w:rsidR="00076380" w:rsidRPr="00C529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يا سائراً نحوَ الحجازِ مشمِّراً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C529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وتدرّعِ الصبرَ الجميلَ ولا تكنْ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C529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اقصدْ إلى حيثُ المكارمُ والنّدى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C529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lastRenderedPageBreak/>
              <w:t>أجهدْ فديتُكَ في المسير وفي السُّرى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C529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في مطلبِِ المجدِ الأثيلِ مقصِّرا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</w:tr>
      <w:tr w:rsidR="00076380" w:rsidRPr="00C52900" w:rsidTr="001D35B2">
        <w:trPr>
          <w:jc w:val="center"/>
        </w:trPr>
        <w:tc>
          <w:tcPr>
            <w:tcW w:w="8522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يلقاكَ وجهُهُما مُضيئاً مُقمرا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Pr="00C52900" w:rsidRDefault="00076380" w:rsidP="00076380">
      <w:pPr>
        <w:spacing w:before="240" w:line="192" w:lineRule="auto"/>
        <w:ind w:left="-2"/>
        <w:jc w:val="lowKashida"/>
        <w:rPr>
          <w:rFonts w:cs="Akhbar MT" w:hint="cs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التهنئة بقدوم الحجاج</w:t>
      </w:r>
      <w:r w:rsidRPr="00C52900">
        <w:rPr>
          <w:rFonts w:cs="Akhbar MT" w:hint="cs"/>
          <w:b/>
          <w:bCs/>
          <w:sz w:val="32"/>
          <w:szCs w:val="32"/>
          <w:rtl/>
        </w:rPr>
        <w:t>:</w:t>
      </w:r>
    </w:p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ونأتي إلى ختام رحلة الحاج</w:t>
      </w:r>
      <w:r w:rsidRPr="00C52900">
        <w:rPr>
          <w:rFonts w:cs="Akhbar MT" w:hint="cs"/>
          <w:sz w:val="30"/>
          <w:szCs w:val="30"/>
          <w:rtl/>
        </w:rPr>
        <w:t xml:space="preserve">، </w:t>
      </w:r>
      <w:r>
        <w:rPr>
          <w:rFonts w:cs="Akhbar MT" w:hint="cs"/>
          <w:sz w:val="30"/>
          <w:szCs w:val="30"/>
          <w:rtl/>
        </w:rPr>
        <w:t>حيث الاستعداد للعودة إلى الديار</w:t>
      </w:r>
      <w:r w:rsidRPr="00C52900">
        <w:rPr>
          <w:rFonts w:cs="Akhbar MT" w:hint="cs"/>
          <w:sz w:val="30"/>
          <w:szCs w:val="30"/>
          <w:rtl/>
        </w:rPr>
        <w:t>، الكل مشغول بتجهيز نفسه وراحلته ومن أوائل من صوروا لنا م</w:t>
      </w:r>
      <w:r>
        <w:rPr>
          <w:rFonts w:cs="Akhbar MT" w:hint="cs"/>
          <w:sz w:val="30"/>
          <w:szCs w:val="30"/>
          <w:rtl/>
        </w:rPr>
        <w:t>واكب الحجيج في استعدادها للرحيل</w:t>
      </w:r>
      <w:r w:rsidRPr="00C52900">
        <w:rPr>
          <w:rFonts w:cs="Akhbar MT" w:hint="cs"/>
          <w:sz w:val="30"/>
          <w:szCs w:val="30"/>
          <w:rtl/>
        </w:rPr>
        <w:t xml:space="preserve">، وفي غدوها </w:t>
      </w:r>
      <w:r>
        <w:rPr>
          <w:rFonts w:cs="Akhbar MT" w:hint="cs"/>
          <w:sz w:val="30"/>
          <w:szCs w:val="30"/>
          <w:rtl/>
        </w:rPr>
        <w:t>ورواحها، وحركتها الدؤوبة</w:t>
      </w:r>
      <w:r w:rsidRPr="00C52900">
        <w:rPr>
          <w:rFonts w:cs="Akhbar MT" w:hint="cs"/>
          <w:sz w:val="30"/>
          <w:szCs w:val="30"/>
          <w:rtl/>
        </w:rPr>
        <w:t>، وسير نواضحها و</w:t>
      </w:r>
      <w:r>
        <w:rPr>
          <w:rFonts w:cs="Akhbar MT" w:hint="cs"/>
          <w:sz w:val="30"/>
          <w:szCs w:val="30"/>
          <w:rtl/>
        </w:rPr>
        <w:t>إبلها، وامتلاء الوديان بجموعهم</w:t>
      </w:r>
      <w:r w:rsidRPr="00C52900">
        <w:rPr>
          <w:rFonts w:cs="Akhbar MT" w:hint="cs"/>
          <w:sz w:val="30"/>
          <w:szCs w:val="30"/>
          <w:rtl/>
        </w:rPr>
        <w:t>،</w:t>
      </w:r>
      <w:r>
        <w:rPr>
          <w:rFonts w:cs="Akhbar MT" w:hint="cs"/>
          <w:sz w:val="30"/>
          <w:szCs w:val="30"/>
          <w:rtl/>
        </w:rPr>
        <w:t xml:space="preserve"> </w:t>
      </w:r>
      <w:r w:rsidRPr="00C52900">
        <w:rPr>
          <w:rFonts w:cs="Akhbar MT" w:hint="cs"/>
          <w:sz w:val="30"/>
          <w:szCs w:val="30"/>
          <w:rtl/>
        </w:rPr>
        <w:t>كان كثير عزة الذي نقل لنا صور</w:t>
      </w:r>
      <w:r>
        <w:rPr>
          <w:rFonts w:cs="Akhbar MT" w:hint="cs"/>
          <w:sz w:val="30"/>
          <w:szCs w:val="30"/>
          <w:rtl/>
        </w:rPr>
        <w:t>ة حية لهذا الجمع المبارك، يقول</w:t>
      </w:r>
      <w:r w:rsidRPr="00C52900">
        <w:rPr>
          <w:rFonts w:cs="Akhbar MT" w:hint="cs"/>
          <w:sz w:val="30"/>
          <w:szCs w:val="30"/>
          <w:rtl/>
        </w:rPr>
        <w:t>:</w:t>
      </w:r>
    </w:p>
    <w:tbl>
      <w:tblPr>
        <w:bidiVisual/>
        <w:tblW w:w="4906" w:type="pct"/>
        <w:jc w:val="center"/>
        <w:tblInd w:w="-389" w:type="dxa"/>
        <w:tblLook w:val="04A0" w:firstRow="1" w:lastRow="0" w:firstColumn="1" w:lastColumn="0" w:noHBand="0" w:noVBand="1"/>
      </w:tblPr>
      <w:tblGrid>
        <w:gridCol w:w="4312"/>
        <w:gridCol w:w="4050"/>
      </w:tblGrid>
      <w:tr w:rsidR="00076380" w:rsidRPr="00C52900" w:rsidTr="001D35B2">
        <w:trPr>
          <w:jc w:val="center"/>
        </w:trPr>
        <w:tc>
          <w:tcPr>
            <w:tcW w:w="3695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ولمَّا أنْ قضينا مِنْ مِنىً كلَّ حاجةٍ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3470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ومسَّحَ بالأركانِ مَنْ هو ماسحُ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C52900" w:rsidTr="001D35B2">
        <w:trPr>
          <w:jc w:val="center"/>
        </w:trPr>
        <w:tc>
          <w:tcPr>
            <w:tcW w:w="3695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وشُدَّت على حدب المطايا رحالُنا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3470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ولم ينظرِ الغادي الذي هوَ رائحُ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  <w:tr w:rsidR="00076380" w:rsidRPr="00C52900" w:rsidTr="001D35B2">
        <w:trPr>
          <w:jc w:val="center"/>
        </w:trPr>
        <w:tc>
          <w:tcPr>
            <w:tcW w:w="3695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أخذنا بأطراف الأحاديث بيننا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</w:t>
            </w:r>
          </w:p>
        </w:tc>
        <w:tc>
          <w:tcPr>
            <w:tcW w:w="3470" w:type="dxa"/>
            <w:shd w:val="clear" w:color="auto" w:fill="auto"/>
          </w:tcPr>
          <w:p w:rsidR="00076380" w:rsidRPr="00C52900" w:rsidRDefault="00076380" w:rsidP="001D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0"/>
              <w:jc w:val="highKashida"/>
              <w:rPr>
                <w:rFonts w:cs="Akhbar MT"/>
                <w:sz w:val="30"/>
                <w:szCs w:val="30"/>
                <w:rtl/>
              </w:rPr>
            </w:pPr>
            <w:r w:rsidRPr="00C52900">
              <w:rPr>
                <w:rFonts w:cs="Akhbar MT"/>
                <w:sz w:val="30"/>
                <w:szCs w:val="30"/>
                <w:rtl/>
              </w:rPr>
              <w:t>وسالت بأعناق المطيِّ الأباطحُ</w:t>
            </w:r>
            <w:r w:rsidRPr="00C52900">
              <w:rPr>
                <w:rFonts w:cs="Akhbar MT"/>
                <w:sz w:val="30"/>
                <w:szCs w:val="2"/>
                <w:rtl/>
              </w:rPr>
              <w:br/>
              <w:t>  </w:t>
            </w:r>
          </w:p>
        </w:tc>
      </w:tr>
    </w:tbl>
    <w:p w:rsidR="00076380" w:rsidRPr="00C5290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ومثلما وقف المودعون يُحَمِّلونَ الركبَ المرت</w:t>
      </w:r>
      <w:r>
        <w:rPr>
          <w:rFonts w:cs="Akhbar MT" w:hint="cs"/>
          <w:sz w:val="30"/>
          <w:szCs w:val="30"/>
          <w:rtl/>
        </w:rPr>
        <w:t>حلَ شوقَهُم ودموعَهُم ودعاءَهُم</w:t>
      </w:r>
      <w:r w:rsidRPr="00C52900">
        <w:rPr>
          <w:rFonts w:cs="Akhbar MT" w:hint="cs"/>
          <w:sz w:val="30"/>
          <w:szCs w:val="30"/>
          <w:rtl/>
        </w:rPr>
        <w:t>، استعدَّ المستقبلون لتهنئتهم بما منَّ الله تعالى عليهم مِن أداءِ الفريضة ، وسلامةِ العودةِ إلى الديار ، ومشاهدةِ من شاهدوا البيت الحرام .</w:t>
      </w:r>
    </w:p>
    <w:p w:rsidR="00076380" w:rsidRPr="00C52900" w:rsidRDefault="00076380" w:rsidP="00076380">
      <w:pPr>
        <w:spacing w:before="240" w:line="192" w:lineRule="auto"/>
        <w:ind w:left="-2"/>
        <w:jc w:val="lowKashida"/>
        <w:rPr>
          <w:rFonts w:cs="Akhbar MT" w:hint="cs"/>
          <w:b/>
          <w:bCs/>
          <w:sz w:val="32"/>
          <w:szCs w:val="32"/>
          <w:rtl/>
        </w:rPr>
      </w:pPr>
      <w:r w:rsidRPr="00C52900">
        <w:rPr>
          <w:rFonts w:cs="Akhbar MT" w:hint="cs"/>
          <w:b/>
          <w:bCs/>
          <w:sz w:val="32"/>
          <w:szCs w:val="32"/>
          <w:rtl/>
        </w:rPr>
        <w:t xml:space="preserve">موقف الشعراء من العيد : </w:t>
      </w:r>
    </w:p>
    <w:p w:rsidR="00076380" w:rsidRPr="00C5290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العيدُ عندَ الشُّع</w:t>
      </w:r>
      <w:r>
        <w:rPr>
          <w:rFonts w:cs="Akhbar MT" w:hint="cs"/>
          <w:sz w:val="30"/>
          <w:szCs w:val="30"/>
          <w:rtl/>
        </w:rPr>
        <w:t>راءِ يُعبِّرُ عنْ تجاربَ فذَّةٍ، طافحةٍ بالألم</w:t>
      </w:r>
      <w:r w:rsidRPr="00C52900">
        <w:rPr>
          <w:rFonts w:cs="Akhbar MT" w:hint="cs"/>
          <w:sz w:val="30"/>
          <w:szCs w:val="30"/>
          <w:rtl/>
        </w:rPr>
        <w:t>، مفعمةٍ بالأ</w:t>
      </w:r>
      <w:r>
        <w:rPr>
          <w:rFonts w:cs="Akhbar MT" w:hint="cs"/>
          <w:sz w:val="30"/>
          <w:szCs w:val="30"/>
          <w:rtl/>
        </w:rPr>
        <w:t xml:space="preserve">ملِ، مترعةٍ </w:t>
      </w:r>
      <w:proofErr w:type="spellStart"/>
      <w:r>
        <w:rPr>
          <w:rFonts w:cs="Akhbar MT" w:hint="cs"/>
          <w:sz w:val="30"/>
          <w:szCs w:val="30"/>
          <w:rtl/>
        </w:rPr>
        <w:t>بالشَّجى</w:t>
      </w:r>
      <w:proofErr w:type="spellEnd"/>
      <w:r w:rsidRPr="00C52900">
        <w:rPr>
          <w:rFonts w:cs="Akhbar MT" w:hint="cs"/>
          <w:sz w:val="30"/>
          <w:szCs w:val="30"/>
          <w:rtl/>
        </w:rPr>
        <w:t>، مبتهجةٍ بالفرح .</w:t>
      </w:r>
    </w:p>
    <w:p w:rsidR="00076380" w:rsidRPr="00C5290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فالعيدُ حالةٌ منَ</w:t>
      </w:r>
      <w:r>
        <w:rPr>
          <w:rFonts w:cs="Akhbar MT" w:hint="cs"/>
          <w:sz w:val="30"/>
          <w:szCs w:val="30"/>
          <w:rtl/>
        </w:rPr>
        <w:t xml:space="preserve"> التَّجاربِ الشعريةِ والشعوريةِ، فريدةٌ في عطائِها وتنوعِها</w:t>
      </w:r>
      <w:r w:rsidRPr="00C52900">
        <w:rPr>
          <w:rFonts w:cs="Akhbar MT" w:hint="cs"/>
          <w:sz w:val="30"/>
          <w:szCs w:val="30"/>
          <w:rtl/>
        </w:rPr>
        <w:t>، مبدعةٌ في تشكيلِها وتصويرِها .</w:t>
      </w:r>
    </w:p>
    <w:p w:rsidR="00076380" w:rsidRPr="00C5290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والمتتبِّعُ لقصائدِ العيدِ عندَ الشُّعرا</w:t>
      </w:r>
      <w:r>
        <w:rPr>
          <w:rFonts w:cs="Akhbar MT" w:hint="cs"/>
          <w:sz w:val="30"/>
          <w:szCs w:val="30"/>
          <w:rtl/>
        </w:rPr>
        <w:t>ءِ يجدها تمرُّ في معابرَ ثلاثةٍ، هي</w:t>
      </w:r>
      <w:r w:rsidRPr="00C52900">
        <w:rPr>
          <w:rFonts w:cs="Akhbar MT" w:hint="cs"/>
          <w:sz w:val="30"/>
          <w:szCs w:val="30"/>
          <w:rtl/>
        </w:rPr>
        <w:t>:</w:t>
      </w:r>
    </w:p>
    <w:p w:rsidR="00076380" w:rsidRPr="00C52900" w:rsidRDefault="00076380" w:rsidP="00076380">
      <w:pPr>
        <w:spacing w:before="60" w:line="192" w:lineRule="auto"/>
        <w:ind w:left="1132" w:hanging="565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أولاً : حالةُ الابتهاجِ و</w:t>
      </w:r>
      <w:r>
        <w:rPr>
          <w:rFonts w:cs="Akhbar MT" w:hint="cs"/>
          <w:sz w:val="30"/>
          <w:szCs w:val="30"/>
          <w:rtl/>
        </w:rPr>
        <w:t>الفرحِ</w:t>
      </w:r>
      <w:r w:rsidRPr="00C52900">
        <w:rPr>
          <w:rFonts w:cs="Akhbar MT" w:hint="cs"/>
          <w:sz w:val="30"/>
          <w:szCs w:val="30"/>
          <w:rtl/>
        </w:rPr>
        <w:t>، وتصويرُ العيدِ بالصورةِ المش</w:t>
      </w:r>
      <w:r>
        <w:rPr>
          <w:rFonts w:cs="Akhbar MT" w:hint="cs"/>
          <w:sz w:val="30"/>
          <w:szCs w:val="30"/>
          <w:rtl/>
        </w:rPr>
        <w:t>رقةِ، العبقة بالسعادةِ والسرور، الممتلئةِ بالبهجة والغبطةِ</w:t>
      </w:r>
      <w:r w:rsidRPr="00C52900">
        <w:rPr>
          <w:rFonts w:cs="Akhbar MT" w:hint="cs"/>
          <w:sz w:val="30"/>
          <w:szCs w:val="30"/>
          <w:rtl/>
        </w:rPr>
        <w:t>.</w:t>
      </w:r>
    </w:p>
    <w:p w:rsidR="00076380" w:rsidRPr="00C52900" w:rsidRDefault="00076380" w:rsidP="00076380">
      <w:pPr>
        <w:spacing w:before="60" w:line="192" w:lineRule="auto"/>
        <w:ind w:left="1132" w:hanging="565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ثانياً</w:t>
      </w:r>
      <w:r w:rsidRPr="00C52900">
        <w:rPr>
          <w:rFonts w:cs="Akhbar MT" w:hint="cs"/>
          <w:sz w:val="30"/>
          <w:szCs w:val="30"/>
          <w:rtl/>
        </w:rPr>
        <w:t>: التهنئةُ بالعيدِ ، واتخاذُ قصائدِ المدحِ العيدَ متَّكئاً لمدح الخلفاءِ والملوكِ والسلاطين والأمراءِ والقادةِ والأعيانِ .</w:t>
      </w:r>
    </w:p>
    <w:p w:rsidR="00076380" w:rsidRPr="00C52900" w:rsidRDefault="00076380" w:rsidP="00076380">
      <w:pPr>
        <w:spacing w:before="60" w:line="192" w:lineRule="auto"/>
        <w:ind w:left="1132" w:hanging="565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ثالثاًً</w:t>
      </w:r>
      <w:r w:rsidRPr="00C52900">
        <w:rPr>
          <w:rFonts w:cs="Akhbar MT" w:hint="cs"/>
          <w:sz w:val="30"/>
          <w:szCs w:val="30"/>
          <w:rtl/>
        </w:rPr>
        <w:t>: المقابلة بينَ حالِ الشاعر النفسيةِ البائسة ،و</w:t>
      </w:r>
      <w:r>
        <w:rPr>
          <w:rFonts w:cs="Akhbar MT" w:hint="cs"/>
          <w:sz w:val="30"/>
          <w:szCs w:val="30"/>
          <w:rtl/>
        </w:rPr>
        <w:t>ما يرتبطُ بها من خصوصٍ أو عمومٍ</w:t>
      </w:r>
      <w:r w:rsidRPr="00C52900">
        <w:rPr>
          <w:rFonts w:cs="Akhbar MT" w:hint="cs"/>
          <w:sz w:val="30"/>
          <w:szCs w:val="30"/>
          <w:rtl/>
        </w:rPr>
        <w:t>، وإلقاء تلك</w:t>
      </w:r>
      <w:r>
        <w:rPr>
          <w:rFonts w:cs="Akhbar MT" w:hint="cs"/>
          <w:sz w:val="30"/>
          <w:szCs w:val="30"/>
          <w:rtl/>
        </w:rPr>
        <w:t xml:space="preserve"> الحالة أو انسحابُها على العيدِ</w:t>
      </w:r>
      <w:r w:rsidRPr="00C52900">
        <w:rPr>
          <w:rFonts w:cs="Akhbar MT" w:hint="cs"/>
          <w:sz w:val="30"/>
          <w:szCs w:val="30"/>
          <w:rtl/>
        </w:rPr>
        <w:t>.</w:t>
      </w:r>
    </w:p>
    <w:p w:rsidR="00076380" w:rsidRPr="00C5290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C52900">
        <w:rPr>
          <w:rFonts w:cs="Akhbar MT" w:hint="cs"/>
          <w:sz w:val="30"/>
          <w:szCs w:val="30"/>
          <w:rtl/>
        </w:rPr>
        <w:t>فالعيدُ عندَ هذه الطائفةِ من الشعراءِ يستثيرُ فيهم كوامنَ ذكرياتهم المُرَّ</w:t>
      </w:r>
      <w:r>
        <w:rPr>
          <w:rFonts w:cs="Akhbar MT" w:hint="cs"/>
          <w:sz w:val="30"/>
          <w:szCs w:val="30"/>
          <w:rtl/>
        </w:rPr>
        <w:t xml:space="preserve">ةِ، أو يصورُ حالَهُم المعذَّبَ، وواقعَهُمُ النَّكدَ، ووضعَهُمُ </w:t>
      </w:r>
      <w:proofErr w:type="spellStart"/>
      <w:r>
        <w:rPr>
          <w:rFonts w:cs="Akhbar MT" w:hint="cs"/>
          <w:sz w:val="30"/>
          <w:szCs w:val="30"/>
          <w:rtl/>
        </w:rPr>
        <w:t>المزري</w:t>
      </w:r>
      <w:proofErr w:type="spellEnd"/>
      <w:r w:rsidRPr="00C52900">
        <w:rPr>
          <w:rFonts w:cs="Akhbar MT" w:hint="cs"/>
          <w:sz w:val="30"/>
          <w:szCs w:val="30"/>
          <w:rtl/>
        </w:rPr>
        <w:t>.</w:t>
      </w:r>
    </w:p>
    <w:p w:rsidR="00076380" w:rsidRPr="00C52900" w:rsidRDefault="00076380" w:rsidP="00076380">
      <w:pPr>
        <w:spacing w:before="240" w:line="192" w:lineRule="auto"/>
        <w:ind w:left="-2"/>
        <w:jc w:val="lowKashida"/>
        <w:rPr>
          <w:rFonts w:cs="Akhbar MT" w:hint="cs"/>
          <w:b/>
          <w:bCs/>
          <w:sz w:val="32"/>
          <w:szCs w:val="32"/>
          <w:rtl/>
        </w:rPr>
      </w:pPr>
      <w:r w:rsidRPr="00C52900">
        <w:rPr>
          <w:rFonts w:cs="Akhbar MT" w:hint="cs"/>
          <w:b/>
          <w:bCs/>
          <w:sz w:val="32"/>
          <w:szCs w:val="32"/>
          <w:rtl/>
        </w:rPr>
        <w:t xml:space="preserve"> وفي النقطة الأخيرة وقفنا عند معاني الحج و الدعاء والابتهال في شعر الحج :</w:t>
      </w:r>
    </w:p>
    <w:p w:rsidR="00076380" w:rsidRDefault="00076380" w:rsidP="00076380">
      <w:pPr>
        <w:spacing w:before="6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 xml:space="preserve"> الدعاءُ مخُّ العبادة</w:t>
      </w:r>
      <w:r w:rsidRPr="00C52900">
        <w:rPr>
          <w:rFonts w:cs="Akhbar MT" w:hint="cs"/>
          <w:sz w:val="30"/>
          <w:szCs w:val="30"/>
          <w:rtl/>
        </w:rPr>
        <w:t>، وسنَّةُ رسول اللهِ صلّى الله</w:t>
      </w:r>
      <w:r>
        <w:rPr>
          <w:rFonts w:cs="Akhbar MT" w:hint="cs"/>
          <w:sz w:val="30"/>
          <w:szCs w:val="30"/>
          <w:rtl/>
        </w:rPr>
        <w:t xml:space="preserve"> عليه وسلَّم الإلحاحُ في الدعاء</w:t>
      </w:r>
      <w:r w:rsidRPr="00C52900">
        <w:rPr>
          <w:rFonts w:cs="Akhbar MT" w:hint="cs"/>
          <w:sz w:val="30"/>
          <w:szCs w:val="30"/>
          <w:rtl/>
        </w:rPr>
        <w:t>، وشدَّةُ التضرُّعِ إلى اللهِ ع</w:t>
      </w:r>
      <w:r>
        <w:rPr>
          <w:rFonts w:cs="Akhbar MT" w:hint="cs"/>
          <w:sz w:val="30"/>
          <w:szCs w:val="30"/>
          <w:rtl/>
        </w:rPr>
        <w:t>زَّ وجلَّ في طلب العفو والغفران</w:t>
      </w:r>
      <w:r w:rsidRPr="00C52900">
        <w:rPr>
          <w:rFonts w:cs="Akhbar MT" w:hint="cs"/>
          <w:sz w:val="30"/>
          <w:szCs w:val="30"/>
          <w:rtl/>
        </w:rPr>
        <w:t>، وعن النبيِّ صلى اللهُ عليهِ وس</w:t>
      </w:r>
      <w:r>
        <w:rPr>
          <w:rFonts w:cs="Akhbar MT" w:hint="cs"/>
          <w:sz w:val="30"/>
          <w:szCs w:val="30"/>
          <w:rtl/>
        </w:rPr>
        <w:t xml:space="preserve">لَّمَ أنه قال: </w:t>
      </w:r>
      <w:r w:rsidRPr="00C52900">
        <w:rPr>
          <w:rFonts w:cs="Akhbar MT" w:hint="cs"/>
          <w:b/>
          <w:bCs/>
          <w:sz w:val="30"/>
          <w:szCs w:val="30"/>
          <w:rtl/>
        </w:rPr>
        <w:t>(خيرُ الدعاءِ يومُ عرفة، وخيرُ ما قلتُ أنا والنَّبيون من قبلي: لا إلهَ إلاّ اللهُ وحدَهُ لا شريكَ لهُ، لهُ الملكُ ولهُ الحمدُ، وهو على كلِّ شيءٍ قدير)</w:t>
      </w:r>
      <w:r w:rsidRPr="00C52900">
        <w:rPr>
          <w:rFonts w:cs="Akhbar MT" w:hint="cs"/>
          <w:sz w:val="30"/>
          <w:szCs w:val="30"/>
          <w:rtl/>
        </w:rPr>
        <w:t xml:space="preserve"> </w:t>
      </w:r>
      <w:r w:rsidRPr="00C52900">
        <w:rPr>
          <w:rFonts w:cs="Akhbar MT" w:hint="cs"/>
          <w:sz w:val="30"/>
          <w:szCs w:val="30"/>
          <w:rtl/>
        </w:rPr>
        <w:lastRenderedPageBreak/>
        <w:t>وإذا كا</w:t>
      </w:r>
      <w:r>
        <w:rPr>
          <w:rFonts w:cs="Akhbar MT" w:hint="cs"/>
          <w:sz w:val="30"/>
          <w:szCs w:val="30"/>
          <w:rtl/>
        </w:rPr>
        <w:t>نت ألسنةُ الحجيج تلهجُ بالدعاءِ</w:t>
      </w:r>
      <w:r w:rsidRPr="00C52900">
        <w:rPr>
          <w:rFonts w:cs="Akhbar MT" w:hint="cs"/>
          <w:sz w:val="30"/>
          <w:szCs w:val="30"/>
          <w:rtl/>
        </w:rPr>
        <w:t>، وت</w:t>
      </w:r>
      <w:r>
        <w:rPr>
          <w:rFonts w:cs="Akhbar MT" w:hint="cs"/>
          <w:sz w:val="30"/>
          <w:szCs w:val="30"/>
          <w:rtl/>
        </w:rPr>
        <w:t>جأرُ وتتوسّلُ بكلِّ لغاتِ الأرض</w:t>
      </w:r>
      <w:r w:rsidRPr="00C52900">
        <w:rPr>
          <w:rFonts w:cs="Akhbar MT" w:hint="cs"/>
          <w:sz w:val="30"/>
          <w:szCs w:val="30"/>
          <w:rtl/>
        </w:rPr>
        <w:t xml:space="preserve">، فإنَّ لغة </w:t>
      </w:r>
      <w:r>
        <w:rPr>
          <w:rFonts w:cs="Akhbar MT" w:hint="cs"/>
          <w:sz w:val="30"/>
          <w:szCs w:val="30"/>
          <w:rtl/>
        </w:rPr>
        <w:t>الشعر الحميميةَ هي الأخرى حاضرة</w:t>
      </w:r>
      <w:r w:rsidRPr="00C52900">
        <w:rPr>
          <w:rFonts w:cs="Akhbar MT" w:hint="cs"/>
          <w:sz w:val="30"/>
          <w:szCs w:val="30"/>
          <w:rtl/>
        </w:rPr>
        <w:t>، تصبُّ ه</w:t>
      </w:r>
      <w:r>
        <w:rPr>
          <w:rFonts w:cs="Akhbar MT" w:hint="cs"/>
          <w:sz w:val="30"/>
          <w:szCs w:val="30"/>
          <w:rtl/>
        </w:rPr>
        <w:t>ذا الدعاء في إيقاعاتها الخلاّبة</w:t>
      </w:r>
      <w:r w:rsidRPr="00C52900">
        <w:rPr>
          <w:rFonts w:cs="Akhbar MT" w:hint="cs"/>
          <w:sz w:val="30"/>
          <w:szCs w:val="30"/>
          <w:rtl/>
        </w:rPr>
        <w:t>، وتوقِّعهُ ع</w:t>
      </w:r>
      <w:r>
        <w:rPr>
          <w:rFonts w:cs="Akhbar MT" w:hint="cs"/>
          <w:sz w:val="30"/>
          <w:szCs w:val="30"/>
          <w:rtl/>
        </w:rPr>
        <w:t>لى أنغام وأوتارِ قلوبِ المحبّين</w:t>
      </w:r>
      <w:r w:rsidRPr="00C52900">
        <w:rPr>
          <w:rFonts w:cs="Akhbar MT" w:hint="cs"/>
          <w:sz w:val="30"/>
          <w:szCs w:val="30"/>
          <w:rtl/>
        </w:rPr>
        <w:t>، ومن خل</w:t>
      </w:r>
      <w:r>
        <w:rPr>
          <w:rFonts w:cs="Akhbar MT" w:hint="cs"/>
          <w:sz w:val="30"/>
          <w:szCs w:val="30"/>
          <w:rtl/>
        </w:rPr>
        <w:t>ال قراءةِ شعرِ الشعراءِ الداعين، وسماعِ أصواتِ المبتهلين، تجدُ أدعيتَهم متنوعةً</w:t>
      </w:r>
      <w:r w:rsidRPr="00C52900">
        <w:rPr>
          <w:rFonts w:cs="Akhbar MT" w:hint="cs"/>
          <w:sz w:val="30"/>
          <w:szCs w:val="30"/>
          <w:rtl/>
        </w:rPr>
        <w:t>، فبعضها يتوجهُ إلى التوبةِ وطلبِ العفوِ وال</w:t>
      </w:r>
      <w:r>
        <w:rPr>
          <w:rFonts w:cs="Akhbar MT" w:hint="cs"/>
          <w:sz w:val="30"/>
          <w:szCs w:val="30"/>
          <w:rtl/>
        </w:rPr>
        <w:t>غفران</w:t>
      </w:r>
      <w:r w:rsidRPr="00C52900">
        <w:rPr>
          <w:rFonts w:cs="Akhbar MT" w:hint="cs"/>
          <w:sz w:val="30"/>
          <w:szCs w:val="30"/>
          <w:rtl/>
        </w:rPr>
        <w:t>، وبعضُها</w:t>
      </w:r>
      <w:r>
        <w:rPr>
          <w:rFonts w:cs="Akhbar MT" w:hint="cs"/>
          <w:sz w:val="30"/>
          <w:szCs w:val="30"/>
          <w:rtl/>
        </w:rPr>
        <w:t xml:space="preserve"> </w:t>
      </w:r>
      <w:r w:rsidRPr="00C52900">
        <w:rPr>
          <w:rFonts w:cs="Akhbar MT" w:hint="cs"/>
          <w:sz w:val="30"/>
          <w:szCs w:val="30"/>
          <w:rtl/>
        </w:rPr>
        <w:t>يدعو لنوال الآخرة وسؤال الجنة، وأدعيةٌ أخرى ت</w:t>
      </w:r>
      <w:r>
        <w:rPr>
          <w:rFonts w:cs="Akhbar MT" w:hint="cs"/>
          <w:sz w:val="30"/>
          <w:szCs w:val="30"/>
          <w:rtl/>
        </w:rPr>
        <w:t>توجه للدنيا في طلب شفاءٍ من مرض، أو كبتِ عدوٍّ، أو نيلِ مُراد</w:t>
      </w:r>
      <w:r w:rsidRPr="00C52900">
        <w:rPr>
          <w:rFonts w:cs="Akhbar MT" w:hint="cs"/>
          <w:sz w:val="30"/>
          <w:szCs w:val="30"/>
          <w:rtl/>
        </w:rPr>
        <w:t>.</w:t>
      </w:r>
      <w:r>
        <w:rPr>
          <w:rFonts w:cs="Akhbar MT" w:hint="cs"/>
          <w:sz w:val="30"/>
          <w:szCs w:val="30"/>
          <w:rtl/>
        </w:rPr>
        <w:t xml:space="preserve"> </w:t>
      </w:r>
      <w:r w:rsidRPr="00C52900">
        <w:rPr>
          <w:rFonts w:cs="Akhbar MT" w:hint="cs"/>
          <w:sz w:val="30"/>
          <w:szCs w:val="30"/>
          <w:rtl/>
        </w:rPr>
        <w:t>وقد استغرقت الشها</w:t>
      </w:r>
      <w:r>
        <w:rPr>
          <w:rFonts w:cs="Akhbar MT" w:hint="cs"/>
          <w:sz w:val="30"/>
          <w:szCs w:val="30"/>
          <w:rtl/>
        </w:rPr>
        <w:t>دات الشعرية عصور الشعر المختلفة، وأبانت عن وحدة القلوب</w:t>
      </w:r>
      <w:r w:rsidRPr="00C52900">
        <w:rPr>
          <w:rFonts w:cs="Akhbar MT" w:hint="cs"/>
          <w:sz w:val="30"/>
          <w:szCs w:val="30"/>
          <w:rtl/>
        </w:rPr>
        <w:t>، واستمرارية التشوق وال</w:t>
      </w:r>
      <w:r>
        <w:rPr>
          <w:rFonts w:cs="Akhbar MT" w:hint="cs"/>
          <w:sz w:val="30"/>
          <w:szCs w:val="30"/>
          <w:rtl/>
        </w:rPr>
        <w:t>لهفة للوصول إلى بيت الله الحرام</w:t>
      </w:r>
      <w:r w:rsidRPr="00C52900">
        <w:rPr>
          <w:rFonts w:cs="Akhbar MT" w:hint="cs"/>
          <w:sz w:val="30"/>
          <w:szCs w:val="30"/>
          <w:rtl/>
        </w:rPr>
        <w:t>.</w:t>
      </w:r>
    </w:p>
    <w:p w:rsidR="00F95FE9" w:rsidRDefault="00793759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80"/>
    <w:rsid w:val="00076380"/>
    <w:rsid w:val="00090225"/>
    <w:rsid w:val="00793759"/>
    <w:rsid w:val="008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2020-02-25T11:06:00Z</cp:lastPrinted>
  <dcterms:created xsi:type="dcterms:W3CDTF">2020-02-25T11:06:00Z</dcterms:created>
  <dcterms:modified xsi:type="dcterms:W3CDTF">2020-02-25T11:06:00Z</dcterms:modified>
</cp:coreProperties>
</file>