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12D" w:rsidRPr="00CE7DB9" w:rsidRDefault="0088412D" w:rsidP="0088412D">
      <w:pPr>
        <w:spacing w:before="160" w:after="160"/>
        <w:jc w:val="center"/>
        <w:rPr>
          <w:rFonts w:cs="PT Bold Heading"/>
          <w:sz w:val="40"/>
          <w:szCs w:val="40"/>
          <w:rtl/>
        </w:rPr>
      </w:pPr>
      <w:r w:rsidRPr="00CE7DB9">
        <w:rPr>
          <w:rFonts w:cs="PT Bold Heading"/>
          <w:sz w:val="40"/>
          <w:szCs w:val="40"/>
          <w:rtl/>
        </w:rPr>
        <w:t xml:space="preserve">دراسة </w:t>
      </w:r>
      <w:r w:rsidRPr="00CE7DB9">
        <w:rPr>
          <w:rFonts w:cs="PT Bold Heading" w:hint="cs"/>
          <w:sz w:val="40"/>
          <w:szCs w:val="40"/>
          <w:rtl/>
        </w:rPr>
        <w:t>إمكانية</w:t>
      </w:r>
      <w:r w:rsidRPr="00CE7DB9">
        <w:rPr>
          <w:rFonts w:cs="PT Bold Heading"/>
          <w:sz w:val="40"/>
          <w:szCs w:val="40"/>
          <w:rtl/>
        </w:rPr>
        <w:t xml:space="preserve"> الاستفادة من الساحة الجنوبية للمسجد النبوي في أوقات الذروة</w:t>
      </w:r>
    </w:p>
    <w:p w:rsidR="0088412D" w:rsidRDefault="0088412D" w:rsidP="0088412D">
      <w:pPr>
        <w:spacing w:before="360"/>
        <w:jc w:val="center"/>
        <w:rPr>
          <w:rFonts w:cs="Akhbar MT" w:hint="cs"/>
          <w:b/>
          <w:bCs/>
          <w:sz w:val="32"/>
          <w:szCs w:val="32"/>
          <w:rtl/>
        </w:rPr>
      </w:pPr>
      <w:r>
        <w:rPr>
          <w:rFonts w:cs="Akhbar MT" w:hint="cs"/>
          <w:b/>
          <w:bCs/>
          <w:sz w:val="32"/>
          <w:szCs w:val="32"/>
          <w:rtl/>
        </w:rPr>
        <w:t>أعداد</w:t>
      </w:r>
    </w:p>
    <w:p w:rsidR="0088412D" w:rsidRPr="00CE7DB9" w:rsidRDefault="0088412D" w:rsidP="0088412D">
      <w:pPr>
        <w:jc w:val="center"/>
        <w:rPr>
          <w:rFonts w:cs="Akhbar MT"/>
          <w:b/>
          <w:bCs/>
          <w:sz w:val="32"/>
          <w:szCs w:val="32"/>
        </w:rPr>
      </w:pPr>
      <w:r w:rsidRPr="00CE7DB9">
        <w:rPr>
          <w:rFonts w:cs="Akhbar MT" w:hint="eastAsia"/>
          <w:b/>
          <w:bCs/>
          <w:sz w:val="32"/>
          <w:szCs w:val="32"/>
          <w:rtl/>
        </w:rPr>
        <w:t>د. محمد بن عبد الله إدريس</w:t>
      </w:r>
    </w:p>
    <w:p w:rsidR="0088412D" w:rsidRPr="00CE7DB9" w:rsidRDefault="0088412D" w:rsidP="0088412D">
      <w:pPr>
        <w:spacing w:before="120" w:after="120"/>
        <w:jc w:val="center"/>
        <w:rPr>
          <w:rFonts w:cs="Akhbar MT" w:hint="eastAsia"/>
          <w:sz w:val="30"/>
          <w:szCs w:val="30"/>
          <w:rtl/>
        </w:rPr>
      </w:pPr>
      <w:r w:rsidRPr="00CE7DB9">
        <w:rPr>
          <w:rFonts w:cs="Akhbar MT" w:hint="eastAsia"/>
          <w:sz w:val="30"/>
          <w:szCs w:val="30"/>
          <w:rtl/>
        </w:rPr>
        <w:t>معهد خادم الحرمين الشريفين لأبحاث الحج</w:t>
      </w:r>
    </w:p>
    <w:p w:rsidR="0088412D" w:rsidRPr="00CE7DB9" w:rsidRDefault="0088412D" w:rsidP="0088412D">
      <w:pPr>
        <w:spacing w:before="120" w:after="120"/>
        <w:jc w:val="center"/>
        <w:rPr>
          <w:rFonts w:cs="Akhbar MT" w:hint="cs"/>
          <w:sz w:val="30"/>
          <w:szCs w:val="30"/>
          <w:rtl/>
        </w:rPr>
      </w:pPr>
      <w:r w:rsidRPr="00CE7DB9">
        <w:rPr>
          <w:rFonts w:cs="Akhbar MT" w:hint="eastAsia"/>
          <w:sz w:val="30"/>
          <w:szCs w:val="30"/>
          <w:rtl/>
        </w:rPr>
        <w:t>جامعة أم القرى</w:t>
      </w:r>
    </w:p>
    <w:p w:rsidR="0088412D" w:rsidRPr="009751A5" w:rsidRDefault="0088412D" w:rsidP="0088412D">
      <w:pPr>
        <w:spacing w:before="240"/>
        <w:jc w:val="center"/>
        <w:rPr>
          <w:rFonts w:cs="PT Bold Heading"/>
          <w:sz w:val="28"/>
          <w:szCs w:val="28"/>
        </w:rPr>
      </w:pPr>
      <w:r w:rsidRPr="009751A5">
        <w:rPr>
          <w:rFonts w:cs="PT Bold Heading" w:hint="cs"/>
          <w:sz w:val="28"/>
          <w:szCs w:val="28"/>
          <w:rtl/>
        </w:rPr>
        <w:t>الملخص</w:t>
      </w:r>
    </w:p>
    <w:p w:rsidR="0088412D" w:rsidRPr="00CE7DB9" w:rsidRDefault="0088412D" w:rsidP="0088412D">
      <w:pPr>
        <w:spacing w:before="120"/>
        <w:ind w:firstLine="567"/>
        <w:jc w:val="lowKashida"/>
        <w:rPr>
          <w:rFonts w:cs="Akhbar MT" w:hint="cs"/>
          <w:sz w:val="34"/>
          <w:szCs w:val="34"/>
          <w:rtl/>
        </w:rPr>
      </w:pPr>
      <w:r w:rsidRPr="00CE7DB9">
        <w:rPr>
          <w:rFonts w:cs="Akhbar MT" w:hint="eastAsia"/>
          <w:sz w:val="34"/>
          <w:szCs w:val="34"/>
          <w:rtl/>
        </w:rPr>
        <w:t>يشهد المسجد النبوي خلال المواسم كثافة عالية من المصلين ويمتلئ المسجد والساحات المحيطة به بالمصلين ويلاحظ أن الساحة الجنوبية علـى الرغــم مـن مسـاحتهــا الكـبيرة إلا أنها لا</w:t>
      </w:r>
      <w:r>
        <w:rPr>
          <w:rFonts w:cs="Akhbar MT" w:hint="cs"/>
          <w:sz w:val="34"/>
          <w:szCs w:val="34"/>
          <w:rtl/>
        </w:rPr>
        <w:t xml:space="preserve"> </w:t>
      </w:r>
      <w:r w:rsidRPr="00CE7DB9">
        <w:rPr>
          <w:rFonts w:cs="Akhbar MT" w:hint="eastAsia"/>
          <w:sz w:val="34"/>
          <w:szCs w:val="34"/>
          <w:rtl/>
        </w:rPr>
        <w:t>تستخـدم لتقدمهـا عـن الأمـــام، كمــا يلاحـــظ أن بعـــض المصــلين</w:t>
      </w:r>
      <w:r w:rsidRPr="00CE7DB9">
        <w:rPr>
          <w:rFonts w:cs="Akhbar MT" w:hint="cs"/>
          <w:sz w:val="34"/>
          <w:szCs w:val="34"/>
          <w:rtl/>
        </w:rPr>
        <w:t>،</w:t>
      </w:r>
      <w:r w:rsidRPr="00CE7DB9">
        <w:rPr>
          <w:rFonts w:cs="Akhbar MT" w:hint="eastAsia"/>
          <w:sz w:val="34"/>
          <w:szCs w:val="34"/>
          <w:rtl/>
        </w:rPr>
        <w:t xml:space="preserve"> ونتيجة للزحام الشديد تقوم بالصلاة فيها وتتقدم عن الأمام في بعض الأحيان. وتسعى هذه الدراسة إلى النظر في إمكانية الاستفادة من الساحة الجنوبية للمسجد النبوي في أوقات الذروة</w:t>
      </w:r>
      <w:r w:rsidRPr="00CE7DB9">
        <w:rPr>
          <w:rFonts w:cs="Akhbar MT" w:hint="cs"/>
          <w:sz w:val="34"/>
          <w:szCs w:val="34"/>
          <w:rtl/>
        </w:rPr>
        <w:t xml:space="preserve">، وذلك من خلال:  </w:t>
      </w:r>
      <w:r w:rsidRPr="00CE7DB9">
        <w:rPr>
          <w:rFonts w:cs="Akhbar MT" w:hint="eastAsia"/>
          <w:sz w:val="34"/>
          <w:szCs w:val="34"/>
          <w:rtl/>
        </w:rPr>
        <w:t>التعرف على الوضع الراهن للساحات المحيطة بالمسجد النبوي والساحة الجنوبية بصفة خاصة</w:t>
      </w:r>
      <w:r w:rsidRPr="00CE7DB9">
        <w:rPr>
          <w:rFonts w:cs="Akhbar MT" w:hint="cs"/>
          <w:sz w:val="34"/>
          <w:szCs w:val="34"/>
          <w:rtl/>
        </w:rPr>
        <w:t xml:space="preserve">، </w:t>
      </w:r>
      <w:r w:rsidRPr="00CE7DB9">
        <w:rPr>
          <w:rFonts w:cs="Akhbar MT" w:hint="eastAsia"/>
          <w:sz w:val="34"/>
          <w:szCs w:val="34"/>
          <w:rtl/>
        </w:rPr>
        <w:t>تحديد الطاقة الاستيعابية للساحة الجنوبية</w:t>
      </w:r>
      <w:r w:rsidRPr="00CE7DB9">
        <w:rPr>
          <w:rFonts w:cs="Akhbar MT" w:hint="cs"/>
          <w:sz w:val="34"/>
          <w:szCs w:val="34"/>
          <w:rtl/>
        </w:rPr>
        <w:t xml:space="preserve">، </w:t>
      </w:r>
      <w:r w:rsidRPr="00CE7DB9">
        <w:rPr>
          <w:rFonts w:cs="Akhbar MT" w:hint="eastAsia"/>
          <w:sz w:val="34"/>
          <w:szCs w:val="34"/>
          <w:rtl/>
        </w:rPr>
        <w:t xml:space="preserve">العلاقة بين المسجد والساحة </w:t>
      </w:r>
      <w:r w:rsidRPr="00CE7DB9">
        <w:rPr>
          <w:rFonts w:cs="Akhbar MT" w:hint="cs"/>
          <w:sz w:val="34"/>
          <w:szCs w:val="34"/>
          <w:rtl/>
        </w:rPr>
        <w:t>وإمكانية</w:t>
      </w:r>
      <w:r w:rsidRPr="00CE7DB9">
        <w:rPr>
          <w:rFonts w:cs="Akhbar MT" w:hint="eastAsia"/>
          <w:sz w:val="34"/>
          <w:szCs w:val="34"/>
          <w:rtl/>
        </w:rPr>
        <w:t xml:space="preserve"> الوصول</w:t>
      </w:r>
      <w:r w:rsidRPr="00CE7DB9">
        <w:rPr>
          <w:rFonts w:cs="Akhbar MT" w:hint="cs"/>
          <w:sz w:val="34"/>
          <w:szCs w:val="34"/>
          <w:rtl/>
        </w:rPr>
        <w:t xml:space="preserve">. </w:t>
      </w:r>
      <w:r w:rsidRPr="00CE7DB9">
        <w:rPr>
          <w:rFonts w:cs="Akhbar MT" w:hint="eastAsia"/>
          <w:sz w:val="34"/>
          <w:szCs w:val="34"/>
          <w:rtl/>
        </w:rPr>
        <w:t>حصر العناصر اللازم توفيرها للاستفادة من الساحة</w:t>
      </w:r>
      <w:r w:rsidRPr="00CE7DB9">
        <w:rPr>
          <w:rFonts w:cs="Akhbar MT" w:hint="cs"/>
          <w:sz w:val="34"/>
          <w:szCs w:val="34"/>
          <w:rtl/>
        </w:rPr>
        <w:t>. وقد توصلت الدراسة إلى إمكانية ال</w:t>
      </w:r>
      <w:r>
        <w:rPr>
          <w:rFonts w:cs="Akhbar MT" w:hint="cs"/>
          <w:sz w:val="34"/>
          <w:szCs w:val="34"/>
          <w:rtl/>
        </w:rPr>
        <w:t>استفادة من الساحة الجنوبية للمس</w:t>
      </w:r>
      <w:r w:rsidRPr="00CE7DB9">
        <w:rPr>
          <w:rFonts w:cs="Akhbar MT" w:hint="cs"/>
          <w:sz w:val="34"/>
          <w:szCs w:val="34"/>
          <w:rtl/>
        </w:rPr>
        <w:t>جد الحرام بتنفيذ الم</w:t>
      </w:r>
      <w:r>
        <w:rPr>
          <w:rFonts w:cs="Akhbar MT" w:hint="cs"/>
          <w:sz w:val="34"/>
          <w:szCs w:val="34"/>
          <w:rtl/>
        </w:rPr>
        <w:t>ق</w:t>
      </w:r>
      <w:r w:rsidRPr="00CE7DB9">
        <w:rPr>
          <w:rFonts w:cs="Akhbar MT" w:hint="cs"/>
          <w:sz w:val="34"/>
          <w:szCs w:val="34"/>
          <w:rtl/>
        </w:rPr>
        <w:t>ترحات والتوصيات التالية:</w:t>
      </w:r>
    </w:p>
    <w:p w:rsidR="0088412D" w:rsidRPr="00CE7DB9" w:rsidRDefault="0088412D" w:rsidP="0088412D">
      <w:pPr>
        <w:spacing w:before="120"/>
        <w:ind w:firstLine="567"/>
        <w:jc w:val="lowKashida"/>
        <w:rPr>
          <w:rFonts w:cs="Akhbar MT" w:hint="cs"/>
          <w:sz w:val="34"/>
          <w:szCs w:val="34"/>
          <w:rtl/>
        </w:rPr>
      </w:pPr>
      <w:r w:rsidRPr="00CE7DB9">
        <w:rPr>
          <w:rFonts w:cs="Akhbar MT" w:hint="cs"/>
          <w:sz w:val="34"/>
          <w:szCs w:val="34"/>
          <w:rtl/>
        </w:rPr>
        <w:lastRenderedPageBreak/>
        <w:t>تظليل الساحة باستخدام نظام المظلات المنطبقة وتزويدها بنظام تبريد صحراوي مناسب، تجهيز الساحة بالفرش وتزويدها بدواليب المصاحف وحافظات المياه المبرد والإضاءة المناسبة، تخصيص ممرات مميزة لنقل الحركة من مخارج المواقف إلى المسجد والساحات، إيجاد مكان للأمام يتوسط مقدمة الساحة ويزود بالمحراب والتجهيزات اللازمة، التأكيد علــى ربط صفوف المصلين في الساحــة بصفوف</w:t>
      </w:r>
      <w:r>
        <w:rPr>
          <w:rFonts w:cs="Akhbar MT" w:hint="cs"/>
          <w:sz w:val="34"/>
          <w:szCs w:val="34"/>
          <w:rtl/>
        </w:rPr>
        <w:t xml:space="preserve"> </w:t>
      </w:r>
      <w:r w:rsidRPr="00CE7DB9">
        <w:rPr>
          <w:rFonts w:cs="Akhbar MT" w:hint="cs"/>
          <w:sz w:val="34"/>
          <w:szCs w:val="34"/>
          <w:rtl/>
        </w:rPr>
        <w:t>المصلين داخل المسجد، تهيئة السور الفاصل بين مقدمة الساحـة وأسواق الحرم.</w:t>
      </w:r>
    </w:p>
    <w:p w:rsidR="0088412D" w:rsidRPr="0010263B" w:rsidRDefault="0088412D" w:rsidP="0088412D">
      <w:pPr>
        <w:tabs>
          <w:tab w:val="left" w:pos="5645"/>
        </w:tabs>
        <w:rPr>
          <w:rFonts w:cs="Arabic Transparent" w:hint="cs"/>
          <w:sz w:val="20"/>
          <w:szCs w:val="20"/>
        </w:rPr>
      </w:pPr>
    </w:p>
    <w:p w:rsidR="00F95FE9" w:rsidRPr="0088412D" w:rsidRDefault="002C4DD6">
      <w:bookmarkStart w:id="0" w:name="_GoBack"/>
      <w:bookmarkEnd w:id="0"/>
    </w:p>
    <w:sectPr w:rsidR="00F95FE9" w:rsidRPr="0088412D" w:rsidSect="009751A5">
      <w:footerReference w:type="even" r:id="rId5"/>
      <w:footerReference w:type="default" r:id="rId6"/>
      <w:pgSz w:w="11906" w:h="16838"/>
      <w:pgMar w:top="2977" w:right="2410" w:bottom="2977" w:left="2410" w:header="709" w:footer="709" w:gutter="0"/>
      <w:pgNumType w:fmt="numberInDash" w:start="1"/>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MCS Madinah S_U norm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24" w:rsidRDefault="002C4DD6" w:rsidP="00207BCD">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813E24" w:rsidRDefault="002C4DD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24" w:rsidRPr="0037690D" w:rsidRDefault="002C4DD6" w:rsidP="0037690D">
    <w:pPr>
      <w:pStyle w:val="a3"/>
      <w:framePr w:w="928" w:wrap="around" w:vAnchor="text" w:hAnchor="page" w:x="5199" w:y="-291"/>
      <w:jc w:val="center"/>
      <w:rPr>
        <w:rStyle w:val="a4"/>
        <w:rFonts w:cs="MCS Madinah S_U normal."/>
        <w:sz w:val="30"/>
        <w:szCs w:val="30"/>
      </w:rPr>
    </w:pPr>
    <w:r w:rsidRPr="0037690D">
      <w:rPr>
        <w:rStyle w:val="a4"/>
        <w:rFonts w:cs="MCS Madinah S_U normal."/>
        <w:sz w:val="30"/>
        <w:szCs w:val="30"/>
        <w:rtl/>
      </w:rPr>
      <w:fldChar w:fldCharType="begin"/>
    </w:r>
    <w:r w:rsidRPr="0037690D">
      <w:rPr>
        <w:rStyle w:val="a4"/>
        <w:rFonts w:cs="MCS Madinah S_U normal."/>
        <w:sz w:val="30"/>
        <w:szCs w:val="30"/>
      </w:rPr>
      <w:instrText xml:space="preserve">PAGE  </w:instrText>
    </w:r>
    <w:r w:rsidRPr="0037690D">
      <w:rPr>
        <w:rStyle w:val="a4"/>
        <w:rFonts w:cs="MCS Madinah S_U normal."/>
        <w:sz w:val="30"/>
        <w:szCs w:val="30"/>
        <w:rtl/>
      </w:rPr>
      <w:fldChar w:fldCharType="separate"/>
    </w:r>
    <w:r>
      <w:rPr>
        <w:rStyle w:val="a4"/>
        <w:rFonts w:cs="MCS Madinah S_U normal."/>
        <w:noProof/>
        <w:sz w:val="30"/>
        <w:szCs w:val="30"/>
        <w:rtl/>
      </w:rPr>
      <w:t>- 2 -</w:t>
    </w:r>
    <w:r w:rsidRPr="0037690D">
      <w:rPr>
        <w:rStyle w:val="a4"/>
        <w:rFonts w:cs="MCS Madinah S_U normal."/>
        <w:sz w:val="30"/>
        <w:szCs w:val="30"/>
        <w:rtl/>
      </w:rPr>
      <w:fldChar w:fldCharType="end"/>
    </w:r>
  </w:p>
  <w:p w:rsidR="00813E24" w:rsidRDefault="002C4DD6">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2D"/>
    <w:rsid w:val="00090225"/>
    <w:rsid w:val="002C4DD6"/>
    <w:rsid w:val="0084758D"/>
    <w:rsid w:val="00884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2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8412D"/>
    <w:pPr>
      <w:tabs>
        <w:tab w:val="center" w:pos="4153"/>
        <w:tab w:val="right" w:pos="8306"/>
      </w:tabs>
    </w:pPr>
  </w:style>
  <w:style w:type="character" w:customStyle="1" w:styleId="Char">
    <w:name w:val="تذييل الصفحة Char"/>
    <w:basedOn w:val="a0"/>
    <w:link w:val="a3"/>
    <w:rsid w:val="0088412D"/>
    <w:rPr>
      <w:rFonts w:ascii="Times New Roman" w:eastAsia="Times New Roman" w:hAnsi="Times New Roman" w:cs="Times New Roman"/>
      <w:sz w:val="24"/>
      <w:szCs w:val="24"/>
    </w:rPr>
  </w:style>
  <w:style w:type="character" w:styleId="a4">
    <w:name w:val="page number"/>
    <w:basedOn w:val="a0"/>
    <w:rsid w:val="00884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2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8412D"/>
    <w:pPr>
      <w:tabs>
        <w:tab w:val="center" w:pos="4153"/>
        <w:tab w:val="right" w:pos="8306"/>
      </w:tabs>
    </w:pPr>
  </w:style>
  <w:style w:type="character" w:customStyle="1" w:styleId="Char">
    <w:name w:val="تذييل الصفحة Char"/>
    <w:basedOn w:val="a0"/>
    <w:link w:val="a3"/>
    <w:rsid w:val="0088412D"/>
    <w:rPr>
      <w:rFonts w:ascii="Times New Roman" w:eastAsia="Times New Roman" w:hAnsi="Times New Roman" w:cs="Times New Roman"/>
      <w:sz w:val="24"/>
      <w:szCs w:val="24"/>
    </w:rPr>
  </w:style>
  <w:style w:type="character" w:styleId="a4">
    <w:name w:val="page number"/>
    <w:basedOn w:val="a0"/>
    <w:rsid w:val="00884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1146</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2020-02-25T09:25:00Z</cp:lastPrinted>
  <dcterms:created xsi:type="dcterms:W3CDTF">2020-02-25T09:25:00Z</dcterms:created>
  <dcterms:modified xsi:type="dcterms:W3CDTF">2020-02-25T09:25:00Z</dcterms:modified>
</cp:coreProperties>
</file>