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9E9" w:rsidRDefault="007D59E9" w:rsidP="007D59E9">
      <w:pPr>
        <w:spacing w:before="120" w:after="120" w:line="216" w:lineRule="auto"/>
        <w:jc w:val="center"/>
        <w:rPr>
          <w:rFonts w:cs="PT Bold Heading" w:hint="cs"/>
          <w:sz w:val="40"/>
          <w:szCs w:val="40"/>
          <w:rtl/>
        </w:rPr>
      </w:pPr>
      <w:r>
        <w:rPr>
          <w:rFonts w:cs="PT Bold Heading" w:hint="cs"/>
          <w:sz w:val="40"/>
          <w:szCs w:val="40"/>
          <w:rtl/>
        </w:rPr>
        <w:t>دراسة تحليلية عن الملوثات الحيوية والكيميائية لمثلث الحياة ( الغذاء, الماء, الهواء ) والتي يتناولها سكان منطقة المدينة المنورة والمقيمين بها وضيوف الرحمن من الحجاج والمعتمرين</w:t>
      </w:r>
    </w:p>
    <w:p w:rsidR="007D59E9" w:rsidRPr="009751A5" w:rsidRDefault="007D59E9" w:rsidP="007D59E9">
      <w:pPr>
        <w:spacing w:before="120" w:after="120" w:line="216" w:lineRule="auto"/>
        <w:jc w:val="center"/>
        <w:rPr>
          <w:rFonts w:cs="PT Bold Heading"/>
          <w:sz w:val="40"/>
          <w:szCs w:val="40"/>
        </w:rPr>
      </w:pPr>
      <w:r>
        <w:rPr>
          <w:rFonts w:cs="PT Bold Heading" w:hint="cs"/>
          <w:sz w:val="40"/>
          <w:szCs w:val="40"/>
          <w:rtl/>
        </w:rPr>
        <w:t>خلال حج عام 1426هـ</w:t>
      </w:r>
    </w:p>
    <w:p w:rsidR="007D59E9" w:rsidRDefault="007D59E9" w:rsidP="007D59E9">
      <w:pPr>
        <w:spacing w:before="360"/>
        <w:jc w:val="center"/>
        <w:rPr>
          <w:rFonts w:cs="Akhbar MT" w:hint="cs"/>
          <w:b/>
          <w:bCs/>
          <w:sz w:val="32"/>
          <w:szCs w:val="32"/>
          <w:rtl/>
        </w:rPr>
      </w:pPr>
      <w:r>
        <w:rPr>
          <w:rFonts w:cs="Akhbar MT" w:hint="cs"/>
          <w:b/>
          <w:bCs/>
          <w:sz w:val="32"/>
          <w:szCs w:val="32"/>
          <w:rtl/>
        </w:rPr>
        <w:t>أعداد</w:t>
      </w:r>
    </w:p>
    <w:p w:rsidR="007D59E9" w:rsidRPr="009751A5" w:rsidRDefault="007D59E9" w:rsidP="007D59E9">
      <w:pPr>
        <w:jc w:val="center"/>
        <w:rPr>
          <w:rFonts w:cs="Akhbar MT" w:hint="cs"/>
          <w:b/>
          <w:bCs/>
          <w:sz w:val="32"/>
          <w:szCs w:val="32"/>
          <w:rtl/>
        </w:rPr>
      </w:pPr>
      <w:proofErr w:type="spellStart"/>
      <w:r>
        <w:rPr>
          <w:rFonts w:cs="Akhbar MT" w:hint="cs"/>
          <w:b/>
          <w:bCs/>
          <w:sz w:val="32"/>
          <w:szCs w:val="32"/>
          <w:rtl/>
        </w:rPr>
        <w:t>أ.د</w:t>
      </w:r>
      <w:proofErr w:type="spellEnd"/>
      <w:r>
        <w:rPr>
          <w:rFonts w:cs="Akhbar MT" w:hint="cs"/>
          <w:b/>
          <w:bCs/>
          <w:sz w:val="32"/>
          <w:szCs w:val="32"/>
          <w:rtl/>
        </w:rPr>
        <w:t>. توفيق بن سعد محمد شادي</w:t>
      </w:r>
    </w:p>
    <w:p w:rsidR="007D59E9" w:rsidRPr="00E26B5B" w:rsidRDefault="007D59E9" w:rsidP="007D59E9">
      <w:pPr>
        <w:jc w:val="center"/>
        <w:rPr>
          <w:rFonts w:cs="Akhbar MT" w:hint="cs"/>
          <w:sz w:val="30"/>
          <w:szCs w:val="30"/>
        </w:rPr>
      </w:pPr>
      <w:r w:rsidRPr="00E26B5B">
        <w:rPr>
          <w:rFonts w:cs="Akhbar MT" w:hint="cs"/>
          <w:sz w:val="30"/>
          <w:szCs w:val="30"/>
          <w:rtl/>
        </w:rPr>
        <w:t>أمانة المدينة المنورة</w:t>
      </w:r>
    </w:p>
    <w:p w:rsidR="007D59E9" w:rsidRPr="009751A5" w:rsidRDefault="007D59E9" w:rsidP="007D59E9">
      <w:pPr>
        <w:spacing w:before="240"/>
        <w:jc w:val="center"/>
        <w:rPr>
          <w:rFonts w:cs="PT Bold Heading"/>
          <w:sz w:val="28"/>
          <w:szCs w:val="28"/>
        </w:rPr>
      </w:pPr>
      <w:r w:rsidRPr="009751A5">
        <w:rPr>
          <w:rFonts w:cs="PT Bold Heading" w:hint="cs"/>
          <w:sz w:val="28"/>
          <w:szCs w:val="28"/>
          <w:rtl/>
        </w:rPr>
        <w:t>الملخص</w:t>
      </w:r>
    </w:p>
    <w:p w:rsidR="007D59E9" w:rsidRDefault="007D59E9" w:rsidP="007D59E9">
      <w:pPr>
        <w:spacing w:before="120" w:line="216" w:lineRule="auto"/>
        <w:ind w:firstLine="567"/>
        <w:jc w:val="lowKashida"/>
        <w:rPr>
          <w:rFonts w:cs="Akhbar MT" w:hint="cs"/>
          <w:sz w:val="34"/>
          <w:szCs w:val="34"/>
          <w:rtl/>
        </w:rPr>
      </w:pPr>
      <w:r>
        <w:rPr>
          <w:rFonts w:cs="Akhbar MT" w:hint="cs"/>
          <w:sz w:val="34"/>
          <w:szCs w:val="34"/>
          <w:rtl/>
        </w:rPr>
        <w:t xml:space="preserve">أنشأت المملكة العديد من المختبرات منتشرة في كافة أرجاء المملكة وبخاصة الأماكن المقدسة في مكة المشرفة والمدينة المنورة لفحص كافة عينات الوجبات الغذائية ومياه الشرب فضلاً عن قياس معدلات تلوث الهواء في الأماكن المزدحمة ومواقف السيارات وذلك للعمل على توفير بيئة خالية من أي ملوثات سواء كانت هذه الملوثات حيوية ( ميكروبية ) أو كيميائية والعمل على خلو هذه الوجبات الغذائية ومياه الشرب من تلك الملوثات الحيوية الميكروبية سواء </w:t>
      </w:r>
      <w:proofErr w:type="spellStart"/>
      <w:r>
        <w:rPr>
          <w:rFonts w:cs="Akhbar MT" w:hint="cs"/>
          <w:sz w:val="34"/>
          <w:szCs w:val="34"/>
          <w:rtl/>
        </w:rPr>
        <w:t>بكتريات</w:t>
      </w:r>
      <w:proofErr w:type="spellEnd"/>
      <w:r>
        <w:rPr>
          <w:rFonts w:cs="Akhbar MT" w:hint="cs"/>
          <w:sz w:val="34"/>
          <w:szCs w:val="34"/>
          <w:rtl/>
        </w:rPr>
        <w:t xml:space="preserve"> ـ فطريات ـ خمائر ـ فيروسات وبخاصة ميكروبات الغذاء المرضية </w:t>
      </w:r>
      <w:r w:rsidRPr="00D1736C">
        <w:rPr>
          <w:rFonts w:cs="Akhbar MT"/>
          <w:i/>
          <w:iCs/>
          <w:sz w:val="30"/>
          <w:szCs w:val="30"/>
        </w:rPr>
        <w:t>Food borne pathogenic microorganisms</w:t>
      </w:r>
      <w:r>
        <w:rPr>
          <w:rFonts w:cs="Akhbar MT" w:hint="cs"/>
          <w:sz w:val="34"/>
          <w:szCs w:val="34"/>
          <w:rtl/>
        </w:rPr>
        <w:t xml:space="preserve"> علاوة على تقليل أو منع وجود أي ملوثات كيميائية سواء في المواد الغذائية أو مياه الشرب أو حتى الهواء وبخاصة الملوثات من العناصر الثقيلة.</w:t>
      </w:r>
    </w:p>
    <w:p w:rsidR="00F95FE9" w:rsidRDefault="00FA025B">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E9"/>
    <w:rsid w:val="00090225"/>
    <w:rsid w:val="007D59E9"/>
    <w:rsid w:val="0084758D"/>
    <w:rsid w:val="00FA0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E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E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2</cp:revision>
  <cp:lastPrinted>2020-02-25T09:17:00Z</cp:lastPrinted>
  <dcterms:created xsi:type="dcterms:W3CDTF">2020-02-25T09:17:00Z</dcterms:created>
  <dcterms:modified xsi:type="dcterms:W3CDTF">2020-02-25T09:17:00Z</dcterms:modified>
</cp:coreProperties>
</file>