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0940" w:rsidRDefault="00B10940" w:rsidP="00B10940">
      <w:pPr>
        <w:jc w:val="center"/>
        <w:rPr>
          <w:rFonts w:cs="PT Bold Heading" w:hint="cs"/>
          <w:sz w:val="40"/>
          <w:szCs w:val="40"/>
          <w:rtl/>
        </w:rPr>
      </w:pPr>
      <w:r>
        <w:rPr>
          <w:rFonts w:cs="PT Bold Heading" w:hint="cs"/>
          <w:sz w:val="40"/>
          <w:szCs w:val="40"/>
          <w:rtl/>
        </w:rPr>
        <w:t>تقنية المعلومات في تيسير خدمات الحجاج والزوار</w:t>
      </w:r>
    </w:p>
    <w:p w:rsidR="00B10940" w:rsidRPr="00886F01" w:rsidRDefault="00B10940" w:rsidP="00B10940">
      <w:pPr>
        <w:spacing w:before="360"/>
        <w:jc w:val="center"/>
        <w:rPr>
          <w:rFonts w:cs="Akhbar MT"/>
          <w:b/>
          <w:bCs/>
          <w:sz w:val="32"/>
          <w:szCs w:val="32"/>
        </w:rPr>
      </w:pPr>
      <w:r w:rsidRPr="00886F01">
        <w:rPr>
          <w:rFonts w:cs="Akhbar MT" w:hint="cs"/>
          <w:b/>
          <w:bCs/>
          <w:sz w:val="32"/>
          <w:szCs w:val="32"/>
          <w:rtl/>
        </w:rPr>
        <w:t>إعداد</w:t>
      </w:r>
    </w:p>
    <w:p w:rsidR="00B10940" w:rsidRDefault="00B10940" w:rsidP="00B10940">
      <w:pPr>
        <w:jc w:val="center"/>
        <w:rPr>
          <w:rFonts w:cs="Akhbar MT" w:hint="cs"/>
          <w:b/>
          <w:bCs/>
          <w:sz w:val="32"/>
          <w:szCs w:val="32"/>
          <w:rtl/>
        </w:rPr>
      </w:pPr>
      <w:r>
        <w:rPr>
          <w:rFonts w:cs="Akhbar MT" w:hint="cs"/>
          <w:b/>
          <w:bCs/>
          <w:sz w:val="32"/>
          <w:szCs w:val="32"/>
          <w:rtl/>
        </w:rPr>
        <w:t>أ.</w:t>
      </w:r>
      <w:r w:rsidRPr="00886F01">
        <w:rPr>
          <w:rFonts w:cs="Akhbar MT" w:hint="cs"/>
          <w:b/>
          <w:bCs/>
          <w:sz w:val="32"/>
          <w:szCs w:val="32"/>
          <w:rtl/>
        </w:rPr>
        <w:t xml:space="preserve"> </w:t>
      </w:r>
      <w:r>
        <w:rPr>
          <w:rFonts w:cs="Akhbar MT" w:hint="cs"/>
          <w:b/>
          <w:bCs/>
          <w:sz w:val="32"/>
          <w:szCs w:val="32"/>
          <w:rtl/>
        </w:rPr>
        <w:t xml:space="preserve">محمد بن عبدالرحمن </w:t>
      </w:r>
      <w:proofErr w:type="spellStart"/>
      <w:r>
        <w:rPr>
          <w:rFonts w:cs="Akhbar MT" w:hint="cs"/>
          <w:b/>
          <w:bCs/>
          <w:sz w:val="32"/>
          <w:szCs w:val="32"/>
          <w:rtl/>
        </w:rPr>
        <w:t>البيجاوي</w:t>
      </w:r>
      <w:proofErr w:type="spellEnd"/>
    </w:p>
    <w:p w:rsidR="00B10940" w:rsidRPr="00D1736C" w:rsidRDefault="00B10940" w:rsidP="00B10940">
      <w:pPr>
        <w:jc w:val="center"/>
        <w:rPr>
          <w:rFonts w:cs="Akhbar MT" w:hint="cs"/>
          <w:b/>
          <w:bCs/>
          <w:sz w:val="30"/>
          <w:szCs w:val="30"/>
          <w:rtl/>
        </w:rPr>
      </w:pPr>
      <w:r w:rsidRPr="00D1736C">
        <w:rPr>
          <w:rFonts w:cs="Akhbar MT" w:hint="cs"/>
          <w:b/>
          <w:bCs/>
          <w:sz w:val="30"/>
          <w:szCs w:val="30"/>
          <w:rtl/>
        </w:rPr>
        <w:t>مساعد مدير عام وزارة الحج ـ فرع منطقة المدينة المنورة</w:t>
      </w:r>
    </w:p>
    <w:p w:rsidR="00B10940" w:rsidRPr="009751A5" w:rsidRDefault="00B10940" w:rsidP="00B10940">
      <w:pPr>
        <w:spacing w:before="240"/>
        <w:jc w:val="center"/>
        <w:rPr>
          <w:rFonts w:cs="PT Bold Heading"/>
          <w:sz w:val="28"/>
          <w:szCs w:val="28"/>
        </w:rPr>
      </w:pPr>
      <w:r w:rsidRPr="009751A5">
        <w:rPr>
          <w:rFonts w:cs="PT Bold Heading" w:hint="cs"/>
          <w:sz w:val="28"/>
          <w:szCs w:val="28"/>
          <w:rtl/>
        </w:rPr>
        <w:t>الملخص</w:t>
      </w:r>
    </w:p>
    <w:p w:rsidR="00B10940" w:rsidRDefault="00B10940" w:rsidP="00B10940">
      <w:pPr>
        <w:spacing w:before="120"/>
        <w:ind w:firstLine="66"/>
        <w:jc w:val="lowKashida"/>
        <w:rPr>
          <w:rFonts w:cs="Akhbar MT" w:hint="cs"/>
          <w:sz w:val="34"/>
          <w:szCs w:val="34"/>
          <w:rtl/>
        </w:rPr>
      </w:pPr>
      <w:r>
        <w:rPr>
          <w:rFonts w:cs="Akhbar MT" w:hint="cs"/>
          <w:sz w:val="34"/>
          <w:szCs w:val="34"/>
          <w:rtl/>
        </w:rPr>
        <w:t>أهداف ورقة العمل:</w:t>
      </w:r>
    </w:p>
    <w:p w:rsidR="00B10940" w:rsidRDefault="00B10940" w:rsidP="00B10940">
      <w:pPr>
        <w:numPr>
          <w:ilvl w:val="0"/>
          <w:numId w:val="1"/>
        </w:numPr>
        <w:tabs>
          <w:tab w:val="clear" w:pos="1326"/>
          <w:tab w:val="num" w:pos="786"/>
        </w:tabs>
        <w:spacing w:before="120"/>
        <w:ind w:left="786"/>
        <w:jc w:val="lowKashida"/>
        <w:rPr>
          <w:rFonts w:cs="Akhbar MT" w:hint="cs"/>
          <w:sz w:val="34"/>
          <w:szCs w:val="34"/>
        </w:rPr>
      </w:pPr>
      <w:r>
        <w:rPr>
          <w:rFonts w:cs="Akhbar MT" w:hint="cs"/>
          <w:sz w:val="34"/>
          <w:szCs w:val="34"/>
          <w:rtl/>
        </w:rPr>
        <w:t>تعريف موجز بدور فرع وزارة الحج بالمدينة المنورة في خدمة الحجاج والزوار.</w:t>
      </w:r>
    </w:p>
    <w:p w:rsidR="00B10940" w:rsidRDefault="00B10940" w:rsidP="00B10940">
      <w:pPr>
        <w:numPr>
          <w:ilvl w:val="0"/>
          <w:numId w:val="1"/>
        </w:numPr>
        <w:tabs>
          <w:tab w:val="clear" w:pos="1326"/>
          <w:tab w:val="num" w:pos="786"/>
        </w:tabs>
        <w:spacing w:before="120"/>
        <w:ind w:left="786"/>
        <w:jc w:val="lowKashida"/>
        <w:rPr>
          <w:rFonts w:cs="Akhbar MT" w:hint="cs"/>
          <w:sz w:val="34"/>
          <w:szCs w:val="34"/>
        </w:rPr>
      </w:pPr>
      <w:r>
        <w:rPr>
          <w:rFonts w:cs="Akhbar MT" w:hint="cs"/>
          <w:sz w:val="34"/>
          <w:szCs w:val="34"/>
          <w:rtl/>
        </w:rPr>
        <w:t>تعريف بالجهات المشاركة في تقديم الخدمات.</w:t>
      </w:r>
    </w:p>
    <w:p w:rsidR="00B10940" w:rsidRDefault="00B10940" w:rsidP="00B10940">
      <w:pPr>
        <w:numPr>
          <w:ilvl w:val="0"/>
          <w:numId w:val="1"/>
        </w:numPr>
        <w:tabs>
          <w:tab w:val="clear" w:pos="1326"/>
          <w:tab w:val="num" w:pos="786"/>
        </w:tabs>
        <w:spacing w:before="120"/>
        <w:ind w:left="786"/>
        <w:jc w:val="lowKashida"/>
        <w:rPr>
          <w:rFonts w:cs="Akhbar MT" w:hint="cs"/>
          <w:sz w:val="34"/>
          <w:szCs w:val="34"/>
        </w:rPr>
      </w:pPr>
      <w:r>
        <w:rPr>
          <w:rFonts w:cs="Akhbar MT" w:hint="cs"/>
          <w:sz w:val="34"/>
          <w:szCs w:val="34"/>
          <w:rtl/>
        </w:rPr>
        <w:t>وصف مراحل وإجراءات رحلة الحاج والمعتمر.</w:t>
      </w:r>
    </w:p>
    <w:p w:rsidR="00B10940" w:rsidRDefault="00B10940" w:rsidP="00B10940">
      <w:pPr>
        <w:numPr>
          <w:ilvl w:val="0"/>
          <w:numId w:val="1"/>
        </w:numPr>
        <w:tabs>
          <w:tab w:val="clear" w:pos="1326"/>
          <w:tab w:val="num" w:pos="786"/>
        </w:tabs>
        <w:spacing w:before="120"/>
        <w:ind w:left="786"/>
        <w:jc w:val="lowKashida"/>
        <w:rPr>
          <w:rFonts w:cs="Akhbar MT" w:hint="cs"/>
          <w:sz w:val="34"/>
          <w:szCs w:val="34"/>
        </w:rPr>
      </w:pPr>
      <w:r>
        <w:rPr>
          <w:rFonts w:cs="Akhbar MT" w:hint="cs"/>
          <w:sz w:val="34"/>
          <w:szCs w:val="34"/>
          <w:rtl/>
        </w:rPr>
        <w:t>عرض واقع خدمات المعتمرين ( النظام الإلكتروني للعمرة ).</w:t>
      </w:r>
    </w:p>
    <w:p w:rsidR="00B10940" w:rsidRDefault="00B10940" w:rsidP="00B10940">
      <w:pPr>
        <w:numPr>
          <w:ilvl w:val="0"/>
          <w:numId w:val="1"/>
        </w:numPr>
        <w:tabs>
          <w:tab w:val="clear" w:pos="1326"/>
          <w:tab w:val="num" w:pos="786"/>
        </w:tabs>
        <w:spacing w:before="120"/>
        <w:ind w:left="786"/>
        <w:jc w:val="lowKashida"/>
        <w:rPr>
          <w:rFonts w:cs="Akhbar MT" w:hint="cs"/>
          <w:sz w:val="34"/>
          <w:szCs w:val="34"/>
        </w:rPr>
      </w:pPr>
      <w:r>
        <w:rPr>
          <w:rFonts w:cs="Akhbar MT" w:hint="cs"/>
          <w:sz w:val="34"/>
          <w:szCs w:val="34"/>
          <w:rtl/>
        </w:rPr>
        <w:t>عرض واقع خدمات الحجاج ( تجربة فرع وزارة الحج بإنشاء الملفات الآلية ).</w:t>
      </w:r>
    </w:p>
    <w:p w:rsidR="00B10940" w:rsidRDefault="00B10940" w:rsidP="00B10940">
      <w:pPr>
        <w:numPr>
          <w:ilvl w:val="0"/>
          <w:numId w:val="1"/>
        </w:numPr>
        <w:tabs>
          <w:tab w:val="clear" w:pos="1326"/>
          <w:tab w:val="num" w:pos="786"/>
        </w:tabs>
        <w:spacing w:before="120"/>
        <w:ind w:left="786"/>
        <w:jc w:val="lowKashida"/>
        <w:rPr>
          <w:rFonts w:cs="Akhbar MT" w:hint="cs"/>
          <w:sz w:val="34"/>
          <w:szCs w:val="34"/>
        </w:rPr>
      </w:pPr>
      <w:r>
        <w:rPr>
          <w:rFonts w:cs="Akhbar MT" w:hint="cs"/>
          <w:sz w:val="34"/>
          <w:szCs w:val="34"/>
          <w:rtl/>
        </w:rPr>
        <w:t>خطوات نحو بلوغ الهدف (عرض مرئي للنظام الإلكتروني المنشود).</w:t>
      </w:r>
    </w:p>
    <w:p w:rsidR="00B10940" w:rsidRDefault="00B10940" w:rsidP="00B10940">
      <w:pPr>
        <w:numPr>
          <w:ilvl w:val="0"/>
          <w:numId w:val="1"/>
        </w:numPr>
        <w:tabs>
          <w:tab w:val="clear" w:pos="1326"/>
          <w:tab w:val="num" w:pos="786"/>
        </w:tabs>
        <w:spacing w:before="120"/>
        <w:ind w:left="786"/>
        <w:jc w:val="lowKashida"/>
        <w:rPr>
          <w:rFonts w:cs="Akhbar MT" w:hint="cs"/>
          <w:sz w:val="34"/>
          <w:szCs w:val="34"/>
        </w:rPr>
      </w:pPr>
      <w:r>
        <w:rPr>
          <w:rFonts w:cs="Akhbar MT" w:hint="cs"/>
          <w:sz w:val="34"/>
          <w:szCs w:val="34"/>
          <w:rtl/>
        </w:rPr>
        <w:t>استفادة الجهات العاملة الأخرى في بدء خططها من البيانات المتوفرة لدى فرع وزارة الحج بالمدينة المنورة.</w:t>
      </w:r>
    </w:p>
    <w:p w:rsidR="00B10940" w:rsidRDefault="00B10940" w:rsidP="00B10940">
      <w:pPr>
        <w:numPr>
          <w:ilvl w:val="0"/>
          <w:numId w:val="1"/>
        </w:numPr>
        <w:tabs>
          <w:tab w:val="clear" w:pos="1326"/>
          <w:tab w:val="num" w:pos="786"/>
        </w:tabs>
        <w:spacing w:before="120"/>
        <w:ind w:left="786"/>
        <w:jc w:val="lowKashida"/>
        <w:rPr>
          <w:rFonts w:cs="Akhbar MT" w:hint="cs"/>
          <w:sz w:val="34"/>
          <w:szCs w:val="34"/>
          <w:rtl/>
        </w:rPr>
      </w:pPr>
      <w:r>
        <w:rPr>
          <w:rFonts w:cs="Akhbar MT" w:hint="cs"/>
          <w:sz w:val="34"/>
          <w:szCs w:val="34"/>
          <w:rtl/>
        </w:rPr>
        <w:t>مقترحات نحو تكامل الخدمات للحجاج والزوار وتيسيرها والارتقاء بها.</w:t>
      </w:r>
    </w:p>
    <w:p w:rsidR="00B10940" w:rsidRDefault="00B10940" w:rsidP="00B10940">
      <w:pPr>
        <w:spacing w:before="120"/>
        <w:ind w:firstLine="606"/>
        <w:jc w:val="lowKashida"/>
        <w:rPr>
          <w:rFonts w:cs="Akhbar MT" w:hint="cs"/>
          <w:sz w:val="34"/>
          <w:szCs w:val="34"/>
          <w:rtl/>
        </w:rPr>
      </w:pPr>
      <w:r>
        <w:rPr>
          <w:rFonts w:cs="Akhbar MT" w:hint="cs"/>
          <w:sz w:val="34"/>
          <w:szCs w:val="34"/>
          <w:rtl/>
        </w:rPr>
        <w:t>يسعى مقدم ورقة العمل بعون الله وتوفيقه لاستعراض واقع الخدمات فعلياً والجهود التي بذلت وتبذل في سبيل تطويرها والارتقاء بها, من خلال توضيح رؤية ورسالة فرع وزارة الحج بالمدينة المنورة ثم تعريف موجز بدور الفرع في خدمة الحجاج والمعتمرين وعلاقته مع الشركاء في تقديم الخدمة وآليات العمل المتبعة لتقديمها سواء للحجاج أو المعتمرين وفق مراحل وإجراءات محددة تسهم فيها تقنية المعلومات وفقاً لمتطلبات العمل ومعطياته سعياً نحو تيسير الإجراءات والارتقاء بمستوى الخدمات, وسيتم طرح ذلك من خلال محورين هما:</w:t>
      </w:r>
    </w:p>
    <w:p w:rsidR="00B10940" w:rsidRDefault="00B10940" w:rsidP="00B10940">
      <w:pPr>
        <w:spacing w:before="120"/>
        <w:ind w:left="1326" w:hanging="720"/>
        <w:jc w:val="lowKashida"/>
        <w:rPr>
          <w:rFonts w:cs="Akhbar MT" w:hint="cs"/>
          <w:sz w:val="34"/>
          <w:szCs w:val="34"/>
          <w:rtl/>
        </w:rPr>
      </w:pPr>
      <w:r>
        <w:rPr>
          <w:rFonts w:cs="Akhbar MT" w:hint="cs"/>
          <w:sz w:val="34"/>
          <w:szCs w:val="34"/>
          <w:rtl/>
        </w:rPr>
        <w:lastRenderedPageBreak/>
        <w:t>الأول: يستعرض النظام الإلكتروني للعمرة, وكيف حرصت وزارة الحج على بناءً نظام حديث متكامل مع الشركاء ووفقاً لرؤية مستقبلية, وهو ما أدى لتقديم خدمة متميزة ومتطورة.</w:t>
      </w:r>
    </w:p>
    <w:p w:rsidR="00B10940" w:rsidRDefault="00B10940" w:rsidP="00B10940">
      <w:pPr>
        <w:spacing w:before="120"/>
        <w:ind w:left="1326" w:hanging="720"/>
        <w:jc w:val="lowKashida"/>
        <w:rPr>
          <w:rFonts w:cs="Akhbar MT" w:hint="cs"/>
          <w:sz w:val="34"/>
          <w:szCs w:val="34"/>
          <w:rtl/>
        </w:rPr>
      </w:pPr>
      <w:r>
        <w:rPr>
          <w:rFonts w:cs="Akhbar MT" w:hint="cs"/>
          <w:sz w:val="34"/>
          <w:szCs w:val="34"/>
          <w:rtl/>
        </w:rPr>
        <w:t>الثاني: يستعرض تجربة فرع وزارة الحج بالمدينة المنورة للاستفادة من قواعد بيانات الحجاج المتوفرة لديه ولدى بعض الشركاء في تقديم الخدمة وإيجاد روابط منطقية بينها ومن ثم بناءً الملف الآلي لكل من (الحاج, الفنادق والدور السكنية, مجموعات الإسكان, بعثات الحج, مكاتب الخدمة الميدانية, تقارير العمليات الميدانية, نظام الطيران الآلي ـ جداول الرحلات والتقارير ـ قياس وتقويم الأداء....).</w:t>
      </w:r>
    </w:p>
    <w:p w:rsidR="00B10940" w:rsidRDefault="00B10940" w:rsidP="00B10940">
      <w:pPr>
        <w:spacing w:before="120"/>
        <w:ind w:firstLine="606"/>
        <w:jc w:val="lowKashida"/>
        <w:rPr>
          <w:rFonts w:cs="Akhbar MT" w:hint="cs"/>
          <w:sz w:val="34"/>
          <w:szCs w:val="34"/>
          <w:rtl/>
        </w:rPr>
      </w:pPr>
      <w:r>
        <w:rPr>
          <w:rFonts w:cs="Akhbar MT" w:hint="cs"/>
          <w:sz w:val="34"/>
          <w:szCs w:val="34"/>
          <w:rtl/>
        </w:rPr>
        <w:t>وبعد ما تقدم سيتم استعراض كيف يمكن أن تسهم تقنية المعلومات وتحقق الربط الآلي مع الشركاء في الخدمة في تطوير استراتيجيا</w:t>
      </w:r>
      <w:r>
        <w:rPr>
          <w:rFonts w:cs="Akhbar MT" w:hint="eastAsia"/>
          <w:sz w:val="34"/>
          <w:szCs w:val="34"/>
          <w:rtl/>
        </w:rPr>
        <w:t>ت</w:t>
      </w:r>
      <w:r>
        <w:rPr>
          <w:rFonts w:cs="Akhbar MT" w:hint="cs"/>
          <w:sz w:val="34"/>
          <w:szCs w:val="34"/>
          <w:rtl/>
        </w:rPr>
        <w:t xml:space="preserve"> العمل لديهم من خلال التخطيط المسبق والتنفيذ وفقاً لما هو متوفر من إحصائيات ومؤشرات تعكس المتطلبات الفعلية للعمل وبما يحقق تطوير الأداء والارتقاء بمستوى الخدمات المقدمة لضيوف الرحمن زوار مسجد المصطفى عليه أفضل الصلاة السلام.</w:t>
      </w:r>
    </w:p>
    <w:p w:rsidR="00B10940" w:rsidRDefault="00B10940" w:rsidP="00B10940">
      <w:pPr>
        <w:spacing w:before="120"/>
        <w:ind w:firstLine="606"/>
        <w:jc w:val="lowKashida"/>
        <w:rPr>
          <w:rFonts w:cs="Akhbar MT" w:hint="cs"/>
          <w:sz w:val="34"/>
          <w:szCs w:val="34"/>
          <w:rtl/>
        </w:rPr>
      </w:pPr>
      <w:r>
        <w:rPr>
          <w:rFonts w:cs="Akhbar MT" w:hint="cs"/>
          <w:sz w:val="34"/>
          <w:szCs w:val="34"/>
          <w:rtl/>
        </w:rPr>
        <w:t xml:space="preserve">وسيتم استعراض ورقة العمل من خلال عرض مرئي ( </w:t>
      </w:r>
      <w:r w:rsidRPr="00592924">
        <w:rPr>
          <w:rFonts w:ascii="Apple Chancery" w:hAnsi="Apple Chancery" w:cs="Akhbar MT"/>
          <w:sz w:val="34"/>
          <w:szCs w:val="34"/>
          <w:lang w:val="en-GB"/>
        </w:rPr>
        <w:t>power point</w:t>
      </w:r>
      <w:r>
        <w:rPr>
          <w:rFonts w:cs="Akhbar MT" w:hint="cs"/>
          <w:sz w:val="34"/>
          <w:szCs w:val="34"/>
          <w:rtl/>
        </w:rPr>
        <w:t xml:space="preserve"> ) مشتملاً على أبرز المحاور مع الأمثلة التوضيحية من واقع العمل المنفذ حالياً والمتوقع مستقبلاً بإذن الله.</w:t>
      </w:r>
    </w:p>
    <w:p w:rsidR="00F95FE9" w:rsidRDefault="001E42A5">
      <w:bookmarkStart w:id="0" w:name="_GoBack"/>
      <w:bookmarkEnd w:id="0"/>
    </w:p>
    <w:sectPr w:rsidR="00F95FE9" w:rsidSect="0084758D">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T Bold Heading">
    <w:panose1 w:val="02010400000000000000"/>
    <w:charset w:val="B2"/>
    <w:family w:val="auto"/>
    <w:pitch w:val="variable"/>
    <w:sig w:usb0="00002001" w:usb1="80000000" w:usb2="00000008" w:usb3="00000000" w:csb0="00000040" w:csb1="00000000"/>
  </w:font>
  <w:font w:name="Akhbar MT">
    <w:panose1 w:val="00000000000000000000"/>
    <w:charset w:val="B2"/>
    <w:family w:val="auto"/>
    <w:pitch w:val="variable"/>
    <w:sig w:usb0="00002001" w:usb1="00000000" w:usb2="00000000" w:usb3="00000000" w:csb0="00000040" w:csb1="00000000"/>
  </w:font>
  <w:font w:name="Apple Chancery">
    <w:altName w:val="Arabic Typesetting"/>
    <w:charset w:val="00"/>
    <w:family w:val="script"/>
    <w:pitch w:val="variable"/>
    <w:sig w:usb0="00000001"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F3613F7"/>
    <w:multiLevelType w:val="hybridMultilevel"/>
    <w:tmpl w:val="47A2A510"/>
    <w:lvl w:ilvl="0" w:tplc="04090001">
      <w:start w:val="1"/>
      <w:numFmt w:val="bullet"/>
      <w:lvlText w:val=""/>
      <w:lvlJc w:val="left"/>
      <w:pPr>
        <w:tabs>
          <w:tab w:val="num" w:pos="1326"/>
        </w:tabs>
        <w:ind w:left="1326" w:hanging="360"/>
      </w:pPr>
      <w:rPr>
        <w:rFonts w:ascii="Symbol" w:hAnsi="Symbol" w:hint="default"/>
      </w:rPr>
    </w:lvl>
    <w:lvl w:ilvl="1" w:tplc="04090003" w:tentative="1">
      <w:start w:val="1"/>
      <w:numFmt w:val="bullet"/>
      <w:lvlText w:val="o"/>
      <w:lvlJc w:val="left"/>
      <w:pPr>
        <w:tabs>
          <w:tab w:val="num" w:pos="2046"/>
        </w:tabs>
        <w:ind w:left="2046" w:hanging="360"/>
      </w:pPr>
      <w:rPr>
        <w:rFonts w:ascii="Courier New" w:hAnsi="Courier New" w:cs="Courier New" w:hint="default"/>
      </w:rPr>
    </w:lvl>
    <w:lvl w:ilvl="2" w:tplc="04090005" w:tentative="1">
      <w:start w:val="1"/>
      <w:numFmt w:val="bullet"/>
      <w:lvlText w:val=""/>
      <w:lvlJc w:val="left"/>
      <w:pPr>
        <w:tabs>
          <w:tab w:val="num" w:pos="2766"/>
        </w:tabs>
        <w:ind w:left="2766" w:hanging="360"/>
      </w:pPr>
      <w:rPr>
        <w:rFonts w:ascii="Wingdings" w:hAnsi="Wingdings" w:hint="default"/>
      </w:rPr>
    </w:lvl>
    <w:lvl w:ilvl="3" w:tplc="04090001" w:tentative="1">
      <w:start w:val="1"/>
      <w:numFmt w:val="bullet"/>
      <w:lvlText w:val=""/>
      <w:lvlJc w:val="left"/>
      <w:pPr>
        <w:tabs>
          <w:tab w:val="num" w:pos="3486"/>
        </w:tabs>
        <w:ind w:left="3486" w:hanging="360"/>
      </w:pPr>
      <w:rPr>
        <w:rFonts w:ascii="Symbol" w:hAnsi="Symbol" w:hint="default"/>
      </w:rPr>
    </w:lvl>
    <w:lvl w:ilvl="4" w:tplc="04090003" w:tentative="1">
      <w:start w:val="1"/>
      <w:numFmt w:val="bullet"/>
      <w:lvlText w:val="o"/>
      <w:lvlJc w:val="left"/>
      <w:pPr>
        <w:tabs>
          <w:tab w:val="num" w:pos="4206"/>
        </w:tabs>
        <w:ind w:left="4206" w:hanging="360"/>
      </w:pPr>
      <w:rPr>
        <w:rFonts w:ascii="Courier New" w:hAnsi="Courier New" w:cs="Courier New" w:hint="default"/>
      </w:rPr>
    </w:lvl>
    <w:lvl w:ilvl="5" w:tplc="04090005" w:tentative="1">
      <w:start w:val="1"/>
      <w:numFmt w:val="bullet"/>
      <w:lvlText w:val=""/>
      <w:lvlJc w:val="left"/>
      <w:pPr>
        <w:tabs>
          <w:tab w:val="num" w:pos="4926"/>
        </w:tabs>
        <w:ind w:left="4926" w:hanging="360"/>
      </w:pPr>
      <w:rPr>
        <w:rFonts w:ascii="Wingdings" w:hAnsi="Wingdings" w:hint="default"/>
      </w:rPr>
    </w:lvl>
    <w:lvl w:ilvl="6" w:tplc="04090001" w:tentative="1">
      <w:start w:val="1"/>
      <w:numFmt w:val="bullet"/>
      <w:lvlText w:val=""/>
      <w:lvlJc w:val="left"/>
      <w:pPr>
        <w:tabs>
          <w:tab w:val="num" w:pos="5646"/>
        </w:tabs>
        <w:ind w:left="5646" w:hanging="360"/>
      </w:pPr>
      <w:rPr>
        <w:rFonts w:ascii="Symbol" w:hAnsi="Symbol" w:hint="default"/>
      </w:rPr>
    </w:lvl>
    <w:lvl w:ilvl="7" w:tplc="04090003" w:tentative="1">
      <w:start w:val="1"/>
      <w:numFmt w:val="bullet"/>
      <w:lvlText w:val="o"/>
      <w:lvlJc w:val="left"/>
      <w:pPr>
        <w:tabs>
          <w:tab w:val="num" w:pos="6366"/>
        </w:tabs>
        <w:ind w:left="6366" w:hanging="360"/>
      </w:pPr>
      <w:rPr>
        <w:rFonts w:ascii="Courier New" w:hAnsi="Courier New" w:cs="Courier New" w:hint="default"/>
      </w:rPr>
    </w:lvl>
    <w:lvl w:ilvl="8" w:tplc="04090005" w:tentative="1">
      <w:start w:val="1"/>
      <w:numFmt w:val="bullet"/>
      <w:lvlText w:val=""/>
      <w:lvlJc w:val="left"/>
      <w:pPr>
        <w:tabs>
          <w:tab w:val="num" w:pos="7086"/>
        </w:tabs>
        <w:ind w:left="7086"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0940"/>
    <w:rsid w:val="00090225"/>
    <w:rsid w:val="001E42A5"/>
    <w:rsid w:val="0084758D"/>
    <w:rsid w:val="00B1094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0940"/>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0940"/>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327</Words>
  <Characters>1867</Characters>
  <Application>Microsoft Office Word</Application>
  <DocSecurity>0</DocSecurity>
  <Lines>15</Lines>
  <Paragraphs>4</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2190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معتز المحتسب</dc:creator>
  <cp:lastModifiedBy>معتز المحتسب</cp:lastModifiedBy>
  <cp:revision>2</cp:revision>
  <cp:lastPrinted>2020-02-25T09:14:00Z</cp:lastPrinted>
  <dcterms:created xsi:type="dcterms:W3CDTF">2020-02-25T09:13:00Z</dcterms:created>
  <dcterms:modified xsi:type="dcterms:W3CDTF">2020-02-25T09:14:00Z</dcterms:modified>
</cp:coreProperties>
</file>