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93" w:rsidRPr="00665527" w:rsidRDefault="00CE3E93" w:rsidP="00CE3E93">
      <w:pPr>
        <w:jc w:val="center"/>
        <w:rPr>
          <w:rFonts w:cs="PT Bold Heading"/>
          <w:sz w:val="40"/>
          <w:szCs w:val="40"/>
        </w:rPr>
      </w:pPr>
      <w:bookmarkStart w:id="0" w:name="_GoBack"/>
      <w:r>
        <w:rPr>
          <w:rFonts w:cs="PT Bold Heading" w:hint="cs"/>
          <w:sz w:val="40"/>
          <w:szCs w:val="40"/>
          <w:rtl/>
        </w:rPr>
        <w:t xml:space="preserve">تطبيقات الـ </w:t>
      </w:r>
      <w:r w:rsidRPr="00D1736C">
        <w:rPr>
          <w:rFonts w:cs="PT Bold Heading"/>
          <w:sz w:val="34"/>
          <w:szCs w:val="34"/>
          <w:lang w:val="en-GB"/>
        </w:rPr>
        <w:t>RFID</w:t>
      </w:r>
    </w:p>
    <w:p w:rsidR="00CE3E93" w:rsidRPr="00886F01" w:rsidRDefault="00CE3E93" w:rsidP="00CE3E93">
      <w:pPr>
        <w:jc w:val="center"/>
        <w:rPr>
          <w:rFonts w:cs="PT Bold Heading" w:hint="cs"/>
          <w:sz w:val="40"/>
          <w:szCs w:val="40"/>
          <w:rtl/>
        </w:rPr>
      </w:pPr>
      <w:r>
        <w:rPr>
          <w:rFonts w:cs="PT Bold Heading" w:hint="cs"/>
          <w:sz w:val="40"/>
          <w:szCs w:val="40"/>
          <w:rtl/>
        </w:rPr>
        <w:t>في إدارة أعمال الحج والعمرة والزيارة</w:t>
      </w:r>
      <w:bookmarkEnd w:id="0"/>
    </w:p>
    <w:p w:rsidR="00CE3E93" w:rsidRPr="00886F01" w:rsidRDefault="00CE3E93" w:rsidP="00CE3E93">
      <w:pPr>
        <w:spacing w:before="360"/>
        <w:jc w:val="center"/>
        <w:rPr>
          <w:rFonts w:cs="Akhbar MT"/>
          <w:b/>
          <w:bCs/>
          <w:sz w:val="32"/>
          <w:szCs w:val="32"/>
        </w:rPr>
      </w:pPr>
      <w:r w:rsidRPr="00886F01">
        <w:rPr>
          <w:rFonts w:cs="Akhbar MT" w:hint="cs"/>
          <w:b/>
          <w:bCs/>
          <w:sz w:val="32"/>
          <w:szCs w:val="32"/>
          <w:rtl/>
        </w:rPr>
        <w:t>إعداد</w:t>
      </w:r>
    </w:p>
    <w:p w:rsidR="00CE3E93" w:rsidRDefault="00CE3E93" w:rsidP="00CE3E93">
      <w:pPr>
        <w:jc w:val="center"/>
        <w:rPr>
          <w:rFonts w:cs="Akhbar MT" w:hint="cs"/>
          <w:b/>
          <w:bCs/>
          <w:sz w:val="32"/>
          <w:szCs w:val="32"/>
          <w:rtl/>
        </w:rPr>
      </w:pPr>
      <w:r w:rsidRPr="00886F01">
        <w:rPr>
          <w:rFonts w:cs="Akhbar MT" w:hint="cs"/>
          <w:b/>
          <w:bCs/>
          <w:sz w:val="32"/>
          <w:szCs w:val="32"/>
          <w:rtl/>
        </w:rPr>
        <w:t xml:space="preserve">د. </w:t>
      </w:r>
      <w:r>
        <w:rPr>
          <w:rFonts w:cs="Akhbar MT" w:hint="cs"/>
          <w:b/>
          <w:bCs/>
          <w:sz w:val="32"/>
          <w:szCs w:val="32"/>
          <w:rtl/>
        </w:rPr>
        <w:t>ناصر بن مناحي البقمي</w:t>
      </w:r>
    </w:p>
    <w:p w:rsidR="00CE3E93" w:rsidRPr="00D1736C" w:rsidRDefault="00CE3E93" w:rsidP="00CE3E93">
      <w:pPr>
        <w:jc w:val="center"/>
        <w:rPr>
          <w:rFonts w:cs="Akhbar MT" w:hint="cs"/>
          <w:b/>
          <w:bCs/>
          <w:sz w:val="30"/>
          <w:szCs w:val="30"/>
          <w:rtl/>
        </w:rPr>
      </w:pPr>
      <w:r w:rsidRPr="00D1736C">
        <w:rPr>
          <w:rFonts w:cs="Akhbar MT" w:hint="cs"/>
          <w:b/>
          <w:bCs/>
          <w:sz w:val="30"/>
          <w:szCs w:val="30"/>
          <w:rtl/>
        </w:rPr>
        <w:t>أستاذ نظم المعلومات المساعد.</w:t>
      </w:r>
    </w:p>
    <w:p w:rsidR="00CE3E93" w:rsidRPr="00D1736C" w:rsidRDefault="00CE3E93" w:rsidP="00CE3E93">
      <w:pPr>
        <w:jc w:val="center"/>
        <w:rPr>
          <w:rFonts w:cs="Akhbar MT" w:hint="cs"/>
          <w:b/>
          <w:bCs/>
          <w:sz w:val="30"/>
          <w:szCs w:val="30"/>
          <w:rtl/>
        </w:rPr>
      </w:pPr>
      <w:r w:rsidRPr="00D1736C">
        <w:rPr>
          <w:rFonts w:cs="Akhbar MT" w:hint="cs"/>
          <w:b/>
          <w:bCs/>
          <w:sz w:val="30"/>
          <w:szCs w:val="30"/>
          <w:rtl/>
        </w:rPr>
        <w:t>معهد خام الحرمين الشريفين لأبحاث الحج</w:t>
      </w:r>
    </w:p>
    <w:p w:rsidR="00CE3E93" w:rsidRPr="009751A5" w:rsidRDefault="00CE3E93" w:rsidP="00CE3E93">
      <w:pPr>
        <w:spacing w:before="240"/>
        <w:jc w:val="center"/>
        <w:rPr>
          <w:rFonts w:cs="PT Bold Heading"/>
          <w:sz w:val="28"/>
          <w:szCs w:val="28"/>
        </w:rPr>
      </w:pPr>
      <w:r w:rsidRPr="009751A5">
        <w:rPr>
          <w:rFonts w:cs="PT Bold Heading" w:hint="cs"/>
          <w:sz w:val="28"/>
          <w:szCs w:val="28"/>
          <w:rtl/>
        </w:rPr>
        <w:t>الملخص</w:t>
      </w:r>
    </w:p>
    <w:p w:rsidR="00CE3E93" w:rsidRDefault="00CE3E93" w:rsidP="00CE3E93">
      <w:pPr>
        <w:spacing w:before="120"/>
        <w:ind w:firstLine="606"/>
        <w:jc w:val="lowKashida"/>
        <w:rPr>
          <w:rFonts w:cs="Akhbar MT" w:hint="cs"/>
          <w:sz w:val="34"/>
          <w:szCs w:val="34"/>
          <w:rtl/>
        </w:rPr>
      </w:pPr>
      <w:r>
        <w:rPr>
          <w:rFonts w:cs="Akhbar MT" w:hint="cs"/>
          <w:sz w:val="34"/>
          <w:szCs w:val="34"/>
          <w:rtl/>
        </w:rPr>
        <w:t xml:space="preserve">في ظل التطور الكبير الذي يشهده العالم في مجال تقنية المعلومات والاتصالات في كافة المجالات والميادين, نجد أن الوقت حان للاستفادة مما هو مطبق عالمياً في بيئتنا المحلية خصوصاً إذا ما نظرنا إلى التأثير الكبير والإيجابي الذي أحدثته هذه التقنيات في مجال تنظيم أعمال الحج والعمرة والزيارة فإنه لابد من ( مكننة ) العمليات الإدارية والتنظيمية قدر الإمكان, فالتقنية لا نطلبها فقط في وسائل المواصلات والتنقلات, بل كذلك في العمليات الإدارية حتى نصل للمرحلة التي نتفاخر فيها باستخدام تطبيقات الحكومة الإلكترونية المتقدمة في تنظيم أعمال الزيارة التخطيطية والتنفيذية </w:t>
      </w:r>
      <w:proofErr w:type="spellStart"/>
      <w:r>
        <w:rPr>
          <w:rFonts w:cs="Akhbar MT" w:hint="cs"/>
          <w:sz w:val="34"/>
          <w:szCs w:val="34"/>
          <w:rtl/>
        </w:rPr>
        <w:t>والإشرافية</w:t>
      </w:r>
      <w:proofErr w:type="spellEnd"/>
      <w:r>
        <w:rPr>
          <w:rFonts w:cs="Akhbar MT" w:hint="cs"/>
          <w:sz w:val="34"/>
          <w:szCs w:val="34"/>
          <w:rtl/>
        </w:rPr>
        <w:t xml:space="preserve"> والرقابية.</w:t>
      </w:r>
    </w:p>
    <w:p w:rsidR="00CE3E93" w:rsidRDefault="00CE3E93" w:rsidP="00CE3E93">
      <w:pPr>
        <w:spacing w:before="120"/>
        <w:ind w:firstLine="606"/>
        <w:jc w:val="lowKashida"/>
        <w:rPr>
          <w:rFonts w:cs="Akhbar MT" w:hint="cs"/>
          <w:sz w:val="34"/>
          <w:szCs w:val="34"/>
          <w:rtl/>
        </w:rPr>
      </w:pPr>
      <w:r>
        <w:rPr>
          <w:rFonts w:cs="Akhbar MT" w:hint="cs"/>
          <w:sz w:val="34"/>
          <w:szCs w:val="34"/>
          <w:rtl/>
        </w:rPr>
        <w:t>هذه الورقة تسلط الضوء على أحد التقنيات المتقدمة, وإمكانية الاستفادة منها في تنظيم أعمال الحج والعمرة والزيارة وبالتحديد في التطبيقات المحتملة لهذه التقنية في مجال الزيارة.</w:t>
      </w:r>
    </w:p>
    <w:p w:rsidR="00CE3E93" w:rsidRDefault="00CE3E93" w:rsidP="00CE3E93">
      <w:pPr>
        <w:spacing w:before="120"/>
        <w:ind w:firstLine="606"/>
        <w:jc w:val="lowKashida"/>
        <w:rPr>
          <w:rFonts w:cs="Akhbar MT" w:hint="cs"/>
          <w:sz w:val="34"/>
          <w:szCs w:val="34"/>
          <w:rtl/>
        </w:rPr>
      </w:pPr>
      <w:r>
        <w:rPr>
          <w:rFonts w:cs="Akhbar MT" w:hint="cs"/>
          <w:sz w:val="34"/>
          <w:szCs w:val="34"/>
          <w:rtl/>
        </w:rPr>
        <w:t>ستساهم هذه التقنية وبشكل كبير في تحقيق منفعة بالغة في إدارة أعمال الزيارة والخدمات اللوجستية المرتبطة بها, كما أنها ستفيد كافة القطاعات ذات العلاقة بخدمات الحجاج والمعتمرين والزوار والتي غالباً ما تتطلب الكثير من أعمال (المتابعة والتعقب) .</w:t>
      </w:r>
    </w:p>
    <w:p w:rsidR="00F95FE9" w:rsidRDefault="00DD49C2"/>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93"/>
    <w:rsid w:val="00090225"/>
    <w:rsid w:val="0084758D"/>
    <w:rsid w:val="00CE3E93"/>
    <w:rsid w:val="00DD49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E9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E9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975</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2020-02-25T09:12:00Z</cp:lastPrinted>
  <dcterms:created xsi:type="dcterms:W3CDTF">2020-02-25T09:10:00Z</dcterms:created>
  <dcterms:modified xsi:type="dcterms:W3CDTF">2020-02-25T09:12:00Z</dcterms:modified>
</cp:coreProperties>
</file>